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41BB" w14:textId="77777777" w:rsidR="00C16FC7" w:rsidRPr="00C16FC7" w:rsidRDefault="00C16FC7" w:rsidP="00C16FC7">
      <w:pPr>
        <w:spacing w:after="0" w:line="259" w:lineRule="auto"/>
        <w:rPr>
          <w:rFonts w:ascii="Bauhaus 93" w:eastAsiaTheme="minorHAnsi" w:hAnsi="Bauhaus 93" w:cstheme="minorBidi"/>
          <w:b/>
          <w:sz w:val="56"/>
          <w:szCs w:val="56"/>
        </w:rPr>
      </w:pPr>
      <w:r w:rsidRPr="00C16FC7">
        <w:rPr>
          <w:rFonts w:ascii="Bauhaus 93" w:eastAsiaTheme="minorHAnsi" w:hAnsi="Bauhaus 93" w:cstheme="minorBidi"/>
          <w:b/>
          <w:color w:val="FF0000"/>
          <w:sz w:val="56"/>
          <w:szCs w:val="56"/>
        </w:rPr>
        <w:t>Hemato</w:t>
      </w:r>
      <w:r w:rsidRPr="00C16FC7">
        <w:rPr>
          <w:rFonts w:ascii="Bauhaus 93" w:eastAsiaTheme="minorHAnsi" w:hAnsi="Bauhaus 93" w:cstheme="minorBidi"/>
          <w:b/>
          <w:sz w:val="56"/>
          <w:szCs w:val="56"/>
        </w:rPr>
        <w:t>Logics</w:t>
      </w:r>
      <w:r w:rsidR="009F58AC">
        <w:rPr>
          <w:rFonts w:ascii="Bauhaus 93" w:eastAsiaTheme="minorHAnsi" w:hAnsi="Bauhaus 93" w:cstheme="minorBidi"/>
          <w:b/>
          <w:sz w:val="56"/>
          <w:szCs w:val="56"/>
        </w:rPr>
        <w:t>, Inc.</w:t>
      </w:r>
    </w:p>
    <w:p w14:paraId="0089A011" w14:textId="77777777" w:rsidR="005D65A6" w:rsidRDefault="00C16FC7" w:rsidP="00C16FC7">
      <w:pPr>
        <w:spacing w:after="120" w:line="259" w:lineRule="auto"/>
        <w:rPr>
          <w:rFonts w:asciiTheme="minorHAnsi" w:eastAsiaTheme="minorHAnsi" w:hAnsiTheme="minorHAnsi" w:cstheme="minorBidi"/>
          <w:color w:val="0563C1" w:themeColor="hyperlink"/>
          <w:sz w:val="16"/>
          <w:szCs w:val="16"/>
          <w:u w:val="single"/>
        </w:rPr>
      </w:pPr>
      <w:r w:rsidRPr="00C16FC7">
        <w:rPr>
          <w:rFonts w:asciiTheme="minorHAnsi" w:eastAsiaTheme="minorHAnsi" w:hAnsiTheme="minorHAnsi" w:cstheme="minorBidi"/>
          <w:sz w:val="16"/>
          <w:szCs w:val="16"/>
        </w:rPr>
        <w:t xml:space="preserve">3161 Elliott Avenue, Suite 200, Seattle, WA 98121 Phone (800) 860-0934 Fax: (206) 223-5550 </w:t>
      </w:r>
      <w:hyperlink r:id="rId5" w:history="1">
        <w:r w:rsidRPr="00C16FC7">
          <w:rPr>
            <w:rFonts w:asciiTheme="minorHAnsi" w:eastAsiaTheme="minorHAnsi" w:hAnsiTheme="minorHAnsi" w:cstheme="minorBidi"/>
            <w:color w:val="0563C1" w:themeColor="hyperlink"/>
            <w:sz w:val="16"/>
            <w:szCs w:val="16"/>
            <w:u w:val="single"/>
          </w:rPr>
          <w:t>www.hematologics.com</w:t>
        </w:r>
      </w:hyperlink>
    </w:p>
    <w:p w14:paraId="3ACE6CB1" w14:textId="0C81BEE6" w:rsidR="00AC3329" w:rsidRDefault="003A1BE9" w:rsidP="00AC3329">
      <w:pPr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Case Study: </w:t>
      </w:r>
      <w:r w:rsidR="00AC3329">
        <w:rPr>
          <w:b/>
          <w:sz w:val="40"/>
          <w:szCs w:val="40"/>
        </w:rPr>
        <w:t>Diagnosis of MDS</w:t>
      </w:r>
    </w:p>
    <w:p w14:paraId="688538D2" w14:textId="375837A2" w:rsidR="003A1BE9" w:rsidRPr="003A1BE9" w:rsidRDefault="003A1BE9" w:rsidP="003A1BE9">
      <w:pPr>
        <w:ind w:left="-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1BE9">
        <w:rPr>
          <w:rFonts w:asciiTheme="minorHAnsi" w:hAnsiTheme="minorHAnsi" w:cstheme="minorHAnsi"/>
          <w:b/>
          <w:sz w:val="20"/>
          <w:szCs w:val="20"/>
        </w:rPr>
        <w:t>This sample case highlights a patient with blasts &lt;1%, pretreated for lung cancer that now has a high risk MDS (FCSS 4)</w:t>
      </w:r>
    </w:p>
    <w:p w14:paraId="1C2C84D7" w14:textId="06ABB95D" w:rsidR="00AC3329" w:rsidRPr="003A1BE9" w:rsidRDefault="00AC3329" w:rsidP="00997BFB">
      <w:pPr>
        <w:pStyle w:val="NoSpacing"/>
        <w:rPr>
          <w:rFonts w:asciiTheme="minorHAnsi" w:hAnsiTheme="minorHAnsi" w:cstheme="minorHAnsi"/>
        </w:rPr>
      </w:pPr>
      <w:r w:rsidRPr="003A1BE9">
        <w:rPr>
          <w:rFonts w:asciiTheme="minorHAnsi" w:hAnsiTheme="minorHAnsi" w:cstheme="minorHAnsi"/>
        </w:rPr>
        <w:t xml:space="preserve">This is a case demonstrating the clinical utility of combining </w:t>
      </w:r>
      <w:r w:rsidR="003C530C" w:rsidRPr="003C530C">
        <w:rPr>
          <w:rFonts w:asciiTheme="minorHAnsi" w:hAnsiTheme="minorHAnsi" w:cstheme="minorHAnsi"/>
          <w:b/>
          <w:bCs/>
        </w:rPr>
        <w:t>∆N:</w:t>
      </w:r>
      <w:r w:rsidR="001426A3" w:rsidRPr="00A67E46">
        <w:rPr>
          <w:rFonts w:asciiTheme="minorHAnsi" w:hAnsiTheme="minorHAnsi" w:cstheme="minorHAnsi"/>
        </w:rPr>
        <w:t>™</w:t>
      </w:r>
      <w:r w:rsidR="003C530C">
        <w:rPr>
          <w:rFonts w:asciiTheme="minorHAnsi" w:hAnsiTheme="minorHAnsi" w:cstheme="minorHAnsi"/>
        </w:rPr>
        <w:t xml:space="preserve"> (</w:t>
      </w:r>
      <w:r w:rsidR="003A1BE9">
        <w:rPr>
          <w:rFonts w:asciiTheme="minorHAnsi" w:hAnsiTheme="minorHAnsi" w:cstheme="minorHAnsi"/>
        </w:rPr>
        <w:t>Difference from Normal</w:t>
      </w:r>
      <w:r w:rsidR="003C530C" w:rsidRPr="00172D40">
        <w:rPr>
          <w:rFonts w:asciiTheme="minorHAnsi" w:hAnsiTheme="minorHAnsi" w:cstheme="minorHAnsi"/>
        </w:rPr>
        <w:t>)</w:t>
      </w:r>
      <w:r w:rsidR="003A1BE9" w:rsidRPr="00172D40">
        <w:rPr>
          <w:rFonts w:asciiTheme="minorHAnsi" w:hAnsiTheme="minorHAnsi" w:cstheme="minorHAnsi"/>
        </w:rPr>
        <w:t xml:space="preserve"> </w:t>
      </w:r>
      <w:r w:rsidR="003C530C" w:rsidRPr="00172D40">
        <w:rPr>
          <w:rFonts w:asciiTheme="minorHAnsi" w:hAnsiTheme="minorHAnsi" w:cstheme="minorHAnsi"/>
        </w:rPr>
        <w:t xml:space="preserve">Myeloid </w:t>
      </w:r>
      <w:r w:rsidR="003A1BE9" w:rsidRPr="00172D40">
        <w:rPr>
          <w:rFonts w:asciiTheme="minorHAnsi" w:hAnsiTheme="minorHAnsi" w:cstheme="minorHAnsi"/>
        </w:rPr>
        <w:t>F</w:t>
      </w:r>
      <w:r w:rsidRPr="00172D40">
        <w:rPr>
          <w:rFonts w:asciiTheme="minorHAnsi" w:hAnsiTheme="minorHAnsi" w:cstheme="minorHAnsi"/>
        </w:rPr>
        <w:t xml:space="preserve">low </w:t>
      </w:r>
      <w:r w:rsidR="003A1BE9" w:rsidRPr="00172D40">
        <w:rPr>
          <w:rFonts w:asciiTheme="minorHAnsi" w:hAnsiTheme="minorHAnsi" w:cstheme="minorHAnsi"/>
        </w:rPr>
        <w:t>C</w:t>
      </w:r>
      <w:r w:rsidRPr="00172D40">
        <w:rPr>
          <w:rFonts w:asciiTheme="minorHAnsi" w:hAnsiTheme="minorHAnsi" w:cstheme="minorHAnsi"/>
        </w:rPr>
        <w:t>ytometry</w:t>
      </w:r>
      <w:r w:rsidRPr="003A1BE9">
        <w:rPr>
          <w:rFonts w:asciiTheme="minorHAnsi" w:hAnsiTheme="minorHAnsi" w:cstheme="minorHAnsi"/>
        </w:rPr>
        <w:t xml:space="preserve"> and </w:t>
      </w:r>
      <w:r w:rsidRPr="00617FCF">
        <w:rPr>
          <w:rFonts w:asciiTheme="minorHAnsi" w:hAnsiTheme="minorHAnsi" w:cstheme="minorHAnsi"/>
          <w:i/>
          <w:iCs/>
        </w:rPr>
        <w:t xml:space="preserve">cytogenetic </w:t>
      </w:r>
      <w:r w:rsidRPr="003A1BE9">
        <w:rPr>
          <w:rFonts w:asciiTheme="minorHAnsi" w:hAnsiTheme="minorHAnsi" w:cstheme="minorHAnsi"/>
        </w:rPr>
        <w:t>testing to identify the cause of pancytopenia.</w:t>
      </w:r>
      <w:r w:rsidR="00352150" w:rsidRPr="003A1BE9">
        <w:rPr>
          <w:rFonts w:asciiTheme="minorHAnsi" w:hAnsiTheme="minorHAnsi" w:cstheme="minorHAnsi"/>
        </w:rPr>
        <w:t xml:space="preserve"> A </w:t>
      </w:r>
      <w:r w:rsidR="001A0CFF" w:rsidRPr="003A1BE9">
        <w:rPr>
          <w:rFonts w:asciiTheme="minorHAnsi" w:hAnsiTheme="minorHAnsi" w:cstheme="minorHAnsi"/>
        </w:rPr>
        <w:t>XX</w:t>
      </w:r>
      <w:r w:rsidRPr="003A1BE9">
        <w:rPr>
          <w:rFonts w:asciiTheme="minorHAnsi" w:hAnsiTheme="minorHAnsi" w:cstheme="minorHAnsi"/>
        </w:rPr>
        <w:t xml:space="preserve">-year-old </w:t>
      </w:r>
      <w:r w:rsidR="00C81779" w:rsidRPr="003A1BE9">
        <w:rPr>
          <w:rFonts w:asciiTheme="minorHAnsi" w:hAnsiTheme="minorHAnsi" w:cstheme="minorHAnsi"/>
        </w:rPr>
        <w:t xml:space="preserve">patient </w:t>
      </w:r>
      <w:r w:rsidR="00997BFB" w:rsidRPr="003A1BE9">
        <w:rPr>
          <w:rFonts w:asciiTheme="minorHAnsi" w:hAnsiTheme="minorHAnsi" w:cstheme="minorHAnsi"/>
        </w:rPr>
        <w:t>with</w:t>
      </w:r>
      <w:r w:rsidRPr="003A1BE9">
        <w:rPr>
          <w:rFonts w:asciiTheme="minorHAnsi" w:hAnsiTheme="minorHAnsi" w:cstheme="minorHAnsi"/>
        </w:rPr>
        <w:t xml:space="preserve"> a clinical history of pancytopenia an</w:t>
      </w:r>
      <w:r w:rsidR="00D06E4B" w:rsidRPr="003A1BE9">
        <w:rPr>
          <w:rFonts w:asciiTheme="minorHAnsi" w:hAnsiTheme="minorHAnsi" w:cstheme="minorHAnsi"/>
        </w:rPr>
        <w:t>d</w:t>
      </w:r>
      <w:r w:rsidRPr="003A1BE9">
        <w:rPr>
          <w:rFonts w:asciiTheme="minorHAnsi" w:hAnsiTheme="minorHAnsi" w:cstheme="minorHAnsi"/>
        </w:rPr>
        <w:t xml:space="preserve"> </w:t>
      </w:r>
      <w:r w:rsidR="00847B93" w:rsidRPr="003A1BE9">
        <w:rPr>
          <w:rFonts w:asciiTheme="minorHAnsi" w:hAnsiTheme="minorHAnsi" w:cstheme="minorHAnsi"/>
        </w:rPr>
        <w:t xml:space="preserve">an </w:t>
      </w:r>
      <w:r w:rsidRPr="003A1BE9">
        <w:rPr>
          <w:rFonts w:asciiTheme="minorHAnsi" w:hAnsiTheme="minorHAnsi" w:cstheme="minorHAnsi"/>
        </w:rPr>
        <w:t>upper gastrointestinal bleed ha</w:t>
      </w:r>
      <w:r w:rsidR="00C81779" w:rsidRPr="003A1BE9">
        <w:rPr>
          <w:rFonts w:asciiTheme="minorHAnsi" w:hAnsiTheme="minorHAnsi" w:cstheme="minorHAnsi"/>
        </w:rPr>
        <w:t>d</w:t>
      </w:r>
      <w:r w:rsidRPr="003A1BE9">
        <w:rPr>
          <w:rFonts w:asciiTheme="minorHAnsi" w:hAnsiTheme="minorHAnsi" w:cstheme="minorHAnsi"/>
        </w:rPr>
        <w:t xml:space="preserve"> been treated for lung and esophageal cancer. </w:t>
      </w:r>
      <w:r w:rsidR="00997BFB" w:rsidRPr="003A1BE9">
        <w:rPr>
          <w:rFonts w:asciiTheme="minorHAnsi" w:hAnsiTheme="minorHAnsi" w:cstheme="minorHAnsi"/>
        </w:rPr>
        <w:t xml:space="preserve"> A bone marrow aspirate </w:t>
      </w:r>
      <w:r w:rsidR="00D06E4B" w:rsidRPr="003A1BE9">
        <w:rPr>
          <w:rFonts w:asciiTheme="minorHAnsi" w:hAnsiTheme="minorHAnsi" w:cstheme="minorHAnsi"/>
        </w:rPr>
        <w:t>s</w:t>
      </w:r>
      <w:r w:rsidRPr="003A1BE9">
        <w:rPr>
          <w:rFonts w:asciiTheme="minorHAnsi" w:hAnsiTheme="minorHAnsi" w:cstheme="minorHAnsi"/>
        </w:rPr>
        <w:t xml:space="preserve">pecimen </w:t>
      </w:r>
      <w:r w:rsidR="00847B93" w:rsidRPr="003A1BE9">
        <w:rPr>
          <w:rFonts w:asciiTheme="minorHAnsi" w:hAnsiTheme="minorHAnsi" w:cstheme="minorHAnsi"/>
        </w:rPr>
        <w:t xml:space="preserve">was </w:t>
      </w:r>
      <w:r w:rsidRPr="003A1BE9">
        <w:rPr>
          <w:rFonts w:asciiTheme="minorHAnsi" w:hAnsiTheme="minorHAnsi" w:cstheme="minorHAnsi"/>
        </w:rPr>
        <w:t>submitted for restaging.</w:t>
      </w:r>
    </w:p>
    <w:p w14:paraId="72F0F66E" w14:textId="77777777" w:rsidR="00AC3329" w:rsidRPr="005D65A6" w:rsidRDefault="00AC3329" w:rsidP="00AC3329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12AE15C" w14:textId="77777777" w:rsidR="00AC3329" w:rsidRPr="003A1BE9" w:rsidRDefault="00AC3329" w:rsidP="00AC3329">
      <w:pPr>
        <w:rPr>
          <w:rFonts w:asciiTheme="minorHAnsi" w:hAnsiTheme="minorHAnsi" w:cstheme="minorHAnsi"/>
          <w:sz w:val="24"/>
          <w:szCs w:val="24"/>
        </w:rPr>
      </w:pPr>
      <w:r w:rsidRPr="0081325A">
        <w:rPr>
          <w:rFonts w:asciiTheme="minorHAnsi" w:hAnsiTheme="minorHAnsi" w:cstheme="minorHAnsi"/>
          <w:b/>
          <w:sz w:val="24"/>
          <w:szCs w:val="24"/>
        </w:rPr>
        <w:t>Flow Findings:</w:t>
      </w:r>
      <w:r w:rsidRPr="0081325A">
        <w:rPr>
          <w:rFonts w:asciiTheme="minorHAnsi" w:hAnsiTheme="minorHAnsi" w:cstheme="minorHAnsi"/>
          <w:sz w:val="24"/>
          <w:szCs w:val="24"/>
        </w:rPr>
        <w:t xml:space="preserve"> </w:t>
      </w:r>
      <w:r w:rsidR="0081325A" w:rsidRPr="0081325A">
        <w:rPr>
          <w:rFonts w:asciiTheme="minorHAnsi" w:hAnsiTheme="minorHAnsi" w:cstheme="minorHAnsi"/>
          <w:sz w:val="24"/>
          <w:szCs w:val="24"/>
        </w:rPr>
        <w:t>A</w:t>
      </w:r>
      <w:r w:rsidRPr="0081325A">
        <w:rPr>
          <w:rFonts w:asciiTheme="minorHAnsi" w:hAnsiTheme="minorHAnsi" w:cstheme="minorHAnsi"/>
          <w:sz w:val="24"/>
          <w:szCs w:val="24"/>
        </w:rPr>
        <w:t xml:space="preserve">nalysis of the myeloid populations reveals hypogranularity with an asynchronous left shift in myeloid antigen expression. Monocytes also are asynchronous in antigen expression.  In addition, a small population of myeloid cells expresses CD56. The myeloblast population expresses HLA-DR, heterogeneous CD34, CD13, CD33 and CD117.  The lymphoblasts appear normal with the expected antigen expression.  The mature lymphoid cells are heterogeneous with 22% polyclonal B lymphoid cells, 3.6% NK cells and 65% T cells.  All these mature lymphoid cells express normal antigenic patterns.  </w:t>
      </w:r>
      <w:r w:rsidRPr="003A1BE9">
        <w:rPr>
          <w:rFonts w:asciiTheme="minorHAnsi" w:hAnsiTheme="minorHAnsi" w:cstheme="minorHAnsi"/>
          <w:sz w:val="24"/>
          <w:szCs w:val="24"/>
        </w:rPr>
        <w:t>Total non-erythroid cells expressing CD34 are present at 0.3%.</w:t>
      </w:r>
    </w:p>
    <w:p w14:paraId="05144298" w14:textId="56F61018" w:rsidR="00AC3329" w:rsidRPr="0081325A" w:rsidRDefault="00997BFB" w:rsidP="00AC332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A1BE9">
        <w:rPr>
          <w:rFonts w:asciiTheme="minorHAnsi" w:hAnsiTheme="minorHAnsi" w:cstheme="minorHAnsi"/>
          <w:b/>
          <w:sz w:val="24"/>
          <w:szCs w:val="24"/>
        </w:rPr>
        <w:t>Analysis/Conclusions:</w:t>
      </w:r>
      <w:r w:rsidRPr="003A1BE9">
        <w:rPr>
          <w:rFonts w:asciiTheme="minorHAnsi" w:hAnsiTheme="minorHAnsi" w:cstheme="minorHAnsi"/>
          <w:sz w:val="24"/>
          <w:szCs w:val="24"/>
        </w:rPr>
        <w:t xml:space="preserve">  The</w:t>
      </w:r>
      <w:r w:rsidR="00222559">
        <w:rPr>
          <w:rFonts w:asciiTheme="minorHAnsi" w:hAnsiTheme="minorHAnsi" w:cstheme="minorHAnsi"/>
          <w:sz w:val="24"/>
          <w:szCs w:val="24"/>
        </w:rPr>
        <w:t xml:space="preserve"> </w:t>
      </w:r>
      <w:r w:rsidR="00222559" w:rsidRPr="003C530C">
        <w:rPr>
          <w:rFonts w:asciiTheme="minorHAnsi" w:hAnsiTheme="minorHAnsi" w:cstheme="minorHAnsi"/>
          <w:b/>
          <w:bCs/>
        </w:rPr>
        <w:t>∆N:</w:t>
      </w:r>
      <w:r w:rsidR="00222559" w:rsidRPr="00A67E46">
        <w:rPr>
          <w:rFonts w:asciiTheme="minorHAnsi" w:hAnsiTheme="minorHAnsi" w:cstheme="minorHAnsi"/>
        </w:rPr>
        <w:t>™</w:t>
      </w:r>
      <w:r w:rsidR="00222559">
        <w:rPr>
          <w:rFonts w:asciiTheme="minorHAnsi" w:hAnsiTheme="minorHAnsi" w:cstheme="minorHAnsi"/>
        </w:rPr>
        <w:t xml:space="preserve"> </w:t>
      </w:r>
      <w:r w:rsidRPr="003A1BE9">
        <w:rPr>
          <w:rFonts w:asciiTheme="minorHAnsi" w:hAnsiTheme="minorHAnsi" w:cstheme="minorHAnsi"/>
          <w:sz w:val="24"/>
          <w:szCs w:val="24"/>
        </w:rPr>
        <w:t xml:space="preserve"> flow cytometric findings reveal abnormal myeloid antigen expression</w:t>
      </w:r>
      <w:r w:rsidR="00D06E4B" w:rsidRPr="003A1BE9">
        <w:rPr>
          <w:rFonts w:asciiTheme="minorHAnsi" w:hAnsiTheme="minorHAnsi" w:cstheme="minorHAnsi"/>
          <w:sz w:val="24"/>
          <w:szCs w:val="24"/>
        </w:rPr>
        <w:t xml:space="preserve"> (0.3%)</w:t>
      </w:r>
      <w:r w:rsidRPr="003A1BE9">
        <w:rPr>
          <w:rFonts w:asciiTheme="minorHAnsi" w:hAnsiTheme="minorHAnsi" w:cstheme="minorHAnsi"/>
          <w:sz w:val="24"/>
          <w:szCs w:val="24"/>
        </w:rPr>
        <w:t>, with no evidence of increased myeloblasts, abnormal lymphoblasts</w:t>
      </w:r>
      <w:r w:rsidR="00720CF9" w:rsidRPr="003A1BE9">
        <w:rPr>
          <w:rFonts w:asciiTheme="minorHAnsi" w:hAnsiTheme="minorHAnsi" w:cstheme="minorHAnsi"/>
          <w:sz w:val="24"/>
          <w:szCs w:val="24"/>
        </w:rPr>
        <w:t>,</w:t>
      </w:r>
      <w:r w:rsidRPr="003A1BE9">
        <w:rPr>
          <w:rFonts w:asciiTheme="minorHAnsi" w:hAnsiTheme="minorHAnsi" w:cstheme="minorHAnsi"/>
          <w:sz w:val="24"/>
          <w:szCs w:val="24"/>
        </w:rPr>
        <w:t xml:space="preserve"> or lymphoma in the bone marrow.</w:t>
      </w:r>
      <w:r w:rsidR="00E03103" w:rsidRPr="003A1BE9">
        <w:rPr>
          <w:rFonts w:asciiTheme="minorHAnsi" w:hAnsiTheme="minorHAnsi" w:cstheme="minorHAnsi"/>
          <w:sz w:val="24"/>
          <w:szCs w:val="24"/>
        </w:rPr>
        <w:t xml:space="preserve"> </w:t>
      </w:r>
      <w:r w:rsidR="00AC3329" w:rsidRPr="003A1BE9">
        <w:rPr>
          <w:rFonts w:asciiTheme="minorHAnsi" w:hAnsiTheme="minorHAnsi" w:cstheme="minorHAnsi"/>
          <w:sz w:val="24"/>
          <w:szCs w:val="24"/>
        </w:rPr>
        <w:t xml:space="preserve">The MDS flow score for this patient is 4, myelomonocytic dyspoiesis in a </w:t>
      </w:r>
      <w:r w:rsidR="00666AC9" w:rsidRPr="003A1BE9">
        <w:rPr>
          <w:rFonts w:asciiTheme="minorHAnsi" w:hAnsiTheme="minorHAnsi" w:cstheme="minorHAnsi"/>
          <w:sz w:val="24"/>
          <w:szCs w:val="24"/>
        </w:rPr>
        <w:t>high-risk</w:t>
      </w:r>
      <w:r w:rsidR="00AC3329" w:rsidRPr="003A1BE9">
        <w:rPr>
          <w:rFonts w:asciiTheme="minorHAnsi" w:hAnsiTheme="minorHAnsi" w:cstheme="minorHAnsi"/>
          <w:sz w:val="24"/>
          <w:szCs w:val="24"/>
        </w:rPr>
        <w:t xml:space="preserve"> category.</w:t>
      </w:r>
      <w:r w:rsidR="00AC3329" w:rsidRPr="0081325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54B6F39" w14:textId="77777777" w:rsidR="00AC3329" w:rsidRPr="0081325A" w:rsidRDefault="00AC3329" w:rsidP="001A0CF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1325A">
        <w:rPr>
          <w:rFonts w:asciiTheme="minorHAnsi" w:hAnsiTheme="minorHAnsi" w:cstheme="minorHAnsi"/>
          <w:b/>
          <w:sz w:val="24"/>
          <w:szCs w:val="24"/>
        </w:rPr>
        <w:t xml:space="preserve">Cytogenetics:   </w:t>
      </w:r>
      <w:r w:rsidRPr="0081325A">
        <w:rPr>
          <w:rFonts w:asciiTheme="minorHAnsi" w:hAnsiTheme="minorHAnsi" w:cstheme="minorHAnsi"/>
          <w:sz w:val="24"/>
          <w:szCs w:val="24"/>
        </w:rPr>
        <w:t>Karyotyping studies show abnormal karyotype with 12/20 cells showing t(17;20).</w:t>
      </w:r>
    </w:p>
    <w:p w14:paraId="69F6CBC6" w14:textId="77777777" w:rsidR="00997BFB" w:rsidRPr="0081325A" w:rsidRDefault="00997BFB" w:rsidP="00AC33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BF464B0" w14:textId="77777777" w:rsidR="00AC3329" w:rsidRPr="00C11D4D" w:rsidRDefault="00AC3329" w:rsidP="00AC332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81325A">
        <w:rPr>
          <w:rFonts w:asciiTheme="minorHAnsi" w:hAnsiTheme="minorHAnsi" w:cstheme="minorHAnsi"/>
          <w:b/>
          <w:sz w:val="24"/>
          <w:szCs w:val="24"/>
        </w:rPr>
        <w:t>Diagnosis:</w:t>
      </w:r>
      <w:r w:rsidRPr="0081325A">
        <w:rPr>
          <w:rFonts w:asciiTheme="minorHAnsi" w:hAnsiTheme="minorHAnsi" w:cstheme="minorHAnsi"/>
          <w:sz w:val="24"/>
          <w:szCs w:val="24"/>
        </w:rPr>
        <w:t xml:space="preserve">  </w:t>
      </w:r>
      <w:r w:rsidRPr="0081325A">
        <w:rPr>
          <w:rFonts w:asciiTheme="minorHAnsi" w:hAnsiTheme="minorHAnsi" w:cstheme="minorHAnsi"/>
          <w:b/>
          <w:sz w:val="24"/>
          <w:szCs w:val="24"/>
        </w:rPr>
        <w:t>Consistent with refractory anemia with multilineage dysplasia (RCMD) with a poor ris</w:t>
      </w:r>
      <w:r w:rsidR="00847B93">
        <w:rPr>
          <w:rFonts w:asciiTheme="minorHAnsi" w:hAnsiTheme="minorHAnsi" w:cstheme="minorHAnsi"/>
          <w:b/>
          <w:sz w:val="24"/>
          <w:szCs w:val="24"/>
        </w:rPr>
        <w:t>k factor</w:t>
      </w:r>
      <w:r w:rsidR="00723137" w:rsidRPr="00847B93">
        <w:rPr>
          <w:rFonts w:ascii="Arial" w:hAnsi="Arial" w:cs="Arial"/>
          <w:sz w:val="20"/>
          <w:szCs w:val="20"/>
        </w:rPr>
        <w:t xml:space="preserve">       </w:t>
      </w:r>
      <w:r w:rsidR="00723137">
        <w:rPr>
          <w:rFonts w:ascii="Arial" w:hAnsi="Arial" w:cs="Arial"/>
          <w:sz w:val="20"/>
          <w:szCs w:val="20"/>
        </w:rPr>
        <w:t xml:space="preserve">             </w:t>
      </w:r>
      <w:r w:rsidR="00C11D4D">
        <w:rPr>
          <w:noProof/>
        </w:rPr>
        <w:drawing>
          <wp:inline distT="0" distB="0" distL="0" distR="0" wp14:anchorId="37D6AB33" wp14:editId="4C7A8456">
            <wp:extent cx="3185645" cy="32512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10" cy="32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D4D">
        <w:rPr>
          <w:noProof/>
        </w:rPr>
        <w:drawing>
          <wp:inline distT="0" distB="0" distL="0" distR="0" wp14:anchorId="62EF8922" wp14:editId="00748B2A">
            <wp:extent cx="3215640" cy="3158837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43" cy="31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A3B6" w14:textId="77777777" w:rsidR="003A1BE9" w:rsidRDefault="003A1BE9" w:rsidP="003A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8F1D4" w14:textId="05C3CBEC" w:rsidR="00723137" w:rsidRDefault="00723137" w:rsidP="003A1B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AF2">
        <w:rPr>
          <w:rFonts w:asciiTheme="minorHAnsi" w:hAnsiTheme="minorHAnsi" w:cstheme="minorHAnsi"/>
          <w:b/>
          <w:sz w:val="24"/>
          <w:szCs w:val="24"/>
        </w:rPr>
        <w:t xml:space="preserve">The MDS </w:t>
      </w:r>
      <w:r w:rsidR="003A1BE9">
        <w:rPr>
          <w:rFonts w:asciiTheme="minorHAnsi" w:hAnsiTheme="minorHAnsi" w:cstheme="minorHAnsi"/>
          <w:b/>
          <w:sz w:val="24"/>
          <w:szCs w:val="24"/>
        </w:rPr>
        <w:t>∆N:</w:t>
      </w:r>
      <w:r w:rsidR="00A67E46">
        <w:rPr>
          <w:rFonts w:asciiTheme="minorHAnsi" w:hAnsiTheme="minorHAnsi" w:cstheme="minorHAnsi"/>
          <w:b/>
          <w:sz w:val="24"/>
          <w:szCs w:val="24"/>
        </w:rPr>
        <w:t>™</w:t>
      </w:r>
      <w:r w:rsidR="003A1B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7AF2">
        <w:rPr>
          <w:rFonts w:asciiTheme="minorHAnsi" w:hAnsiTheme="minorHAnsi" w:cstheme="minorHAnsi"/>
          <w:b/>
          <w:sz w:val="24"/>
          <w:szCs w:val="24"/>
        </w:rPr>
        <w:t>Flow Cytometry Score for this patient is</w:t>
      </w:r>
      <w:r w:rsidR="00D06E4B" w:rsidRPr="00787AF2">
        <w:rPr>
          <w:rFonts w:asciiTheme="minorHAnsi" w:hAnsiTheme="minorHAnsi" w:cstheme="minorHAnsi"/>
          <w:b/>
          <w:sz w:val="24"/>
          <w:szCs w:val="24"/>
        </w:rPr>
        <w:t xml:space="preserve"> a high risk </w:t>
      </w:r>
      <w:r w:rsidRPr="00787AF2">
        <w:rPr>
          <w:rFonts w:asciiTheme="minorHAnsi" w:hAnsiTheme="minorHAnsi" w:cstheme="minorHAnsi"/>
          <w:b/>
          <w:sz w:val="24"/>
          <w:szCs w:val="24"/>
        </w:rPr>
        <w:t>4</w:t>
      </w:r>
    </w:p>
    <w:p w14:paraId="6A2CE09E" w14:textId="0B64496C" w:rsidR="003A1BE9" w:rsidRPr="003A1BE9" w:rsidRDefault="003A1BE9" w:rsidP="003A1BE9">
      <w:pPr>
        <w:jc w:val="center"/>
        <w:rPr>
          <w:rFonts w:ascii="Bauhaus 93" w:hAnsi="Bauhaus 93"/>
          <w:b/>
          <w:bCs/>
          <w:color w:val="FF0000"/>
          <w:sz w:val="28"/>
          <w:szCs w:val="28"/>
        </w:rPr>
      </w:pPr>
      <w:r w:rsidRPr="003A1BE9">
        <w:rPr>
          <w:rFonts w:ascii="Bauhaus 93" w:hAnsi="Bauhaus 93"/>
          <w:b/>
          <w:bCs/>
          <w:color w:val="FF0000"/>
          <w:sz w:val="28"/>
          <w:szCs w:val="28"/>
        </w:rPr>
        <w:t>Best for Your Patient – Best for You</w:t>
      </w:r>
    </w:p>
    <w:p w14:paraId="01A6442A" w14:textId="77777777" w:rsidR="003A1BE9" w:rsidRDefault="003A1BE9" w:rsidP="00B367A3">
      <w:pPr>
        <w:rPr>
          <w:rFonts w:asciiTheme="minorHAnsi" w:hAnsiTheme="minorHAnsi" w:cstheme="minorHAnsi"/>
          <w:b/>
          <w:sz w:val="28"/>
          <w:szCs w:val="28"/>
        </w:rPr>
      </w:pPr>
    </w:p>
    <w:p w14:paraId="0A3DAB14" w14:textId="77777777" w:rsidR="003A1BE9" w:rsidRDefault="003A1BE9" w:rsidP="00B367A3">
      <w:pPr>
        <w:rPr>
          <w:rFonts w:asciiTheme="minorHAnsi" w:hAnsiTheme="minorHAnsi" w:cstheme="minorHAnsi"/>
          <w:b/>
          <w:sz w:val="28"/>
          <w:szCs w:val="28"/>
        </w:rPr>
      </w:pPr>
    </w:p>
    <w:p w14:paraId="553219B9" w14:textId="6291B0EF" w:rsidR="00B367A3" w:rsidRPr="00666AC9" w:rsidRDefault="00B367A3" w:rsidP="00C525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6AC9">
        <w:rPr>
          <w:rFonts w:asciiTheme="minorHAnsi" w:hAnsiTheme="minorHAnsi" w:cstheme="minorHAnsi"/>
          <w:b/>
          <w:sz w:val="28"/>
          <w:szCs w:val="28"/>
        </w:rPr>
        <w:t xml:space="preserve">MDS Survival </w:t>
      </w:r>
      <w:r w:rsidR="000F5195">
        <w:rPr>
          <w:rFonts w:asciiTheme="minorHAnsi" w:hAnsiTheme="minorHAnsi" w:cstheme="minorHAnsi"/>
          <w:b/>
          <w:sz w:val="28"/>
          <w:szCs w:val="28"/>
        </w:rPr>
        <w:t>Rates Compared to Flow Cytometric</w:t>
      </w:r>
      <w:r w:rsidRPr="00666AC9">
        <w:rPr>
          <w:rFonts w:asciiTheme="minorHAnsi" w:hAnsiTheme="minorHAnsi" w:cstheme="minorHAnsi"/>
          <w:b/>
          <w:sz w:val="28"/>
          <w:szCs w:val="28"/>
        </w:rPr>
        <w:t xml:space="preserve"> Scoring System (FCSS)</w:t>
      </w:r>
    </w:p>
    <w:p w14:paraId="7E11A186" w14:textId="77777777" w:rsidR="00B367A3" w:rsidRPr="00C525E2" w:rsidRDefault="00A31BFB" w:rsidP="00B367A3">
      <w:pPr>
        <w:rPr>
          <w:rFonts w:asciiTheme="minorHAnsi" w:hAnsiTheme="minorHAnsi" w:cstheme="minorHAnsi"/>
          <w:sz w:val="24"/>
          <w:szCs w:val="24"/>
        </w:rPr>
      </w:pPr>
      <w:r w:rsidRPr="00C525E2">
        <w:rPr>
          <w:rFonts w:asciiTheme="minorHAnsi" w:hAnsiTheme="minorHAnsi" w:cstheme="minorHAnsi"/>
          <w:sz w:val="24"/>
          <w:szCs w:val="24"/>
        </w:rPr>
        <w:t xml:space="preserve">The 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Flow </w:t>
      </w:r>
      <w:r w:rsidRPr="00C525E2">
        <w:rPr>
          <w:rFonts w:asciiTheme="minorHAnsi" w:hAnsiTheme="minorHAnsi" w:cstheme="minorHAnsi"/>
          <w:sz w:val="24"/>
          <w:szCs w:val="24"/>
        </w:rPr>
        <w:t xml:space="preserve">Cytometric 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Score was determined </w:t>
      </w:r>
      <w:r w:rsidRPr="00C525E2">
        <w:rPr>
          <w:rFonts w:asciiTheme="minorHAnsi" w:hAnsiTheme="minorHAnsi" w:cstheme="minorHAnsi"/>
          <w:sz w:val="24"/>
          <w:szCs w:val="24"/>
        </w:rPr>
        <w:t>as published previously (Wells, et al, Blood, 2003)</w:t>
      </w:r>
      <w:r w:rsidR="00143E6F" w:rsidRPr="00C525E2">
        <w:rPr>
          <w:rFonts w:asciiTheme="minorHAnsi" w:hAnsiTheme="minorHAnsi" w:cstheme="minorHAnsi"/>
          <w:sz w:val="24"/>
          <w:szCs w:val="24"/>
        </w:rPr>
        <w:t xml:space="preserve">. </w:t>
      </w:r>
      <w:r w:rsidR="0081325A" w:rsidRPr="00C525E2">
        <w:rPr>
          <w:rFonts w:asciiTheme="minorHAnsi" w:hAnsiTheme="minorHAnsi" w:cstheme="minorHAnsi"/>
          <w:sz w:val="24"/>
          <w:szCs w:val="24"/>
        </w:rPr>
        <w:t>S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urvival rates </w:t>
      </w:r>
      <w:r w:rsidR="0081325A" w:rsidRPr="00C525E2">
        <w:rPr>
          <w:rFonts w:asciiTheme="minorHAnsi" w:hAnsiTheme="minorHAnsi" w:cstheme="minorHAnsi"/>
          <w:sz w:val="24"/>
          <w:szCs w:val="24"/>
        </w:rPr>
        <w:t xml:space="preserve">were 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compared in three </w:t>
      </w:r>
      <w:r w:rsidR="0081325A" w:rsidRPr="00C525E2">
        <w:rPr>
          <w:rFonts w:asciiTheme="minorHAnsi" w:hAnsiTheme="minorHAnsi" w:cstheme="minorHAnsi"/>
          <w:sz w:val="24"/>
          <w:szCs w:val="24"/>
        </w:rPr>
        <w:t>groups</w:t>
      </w:r>
      <w:r w:rsidR="00143E6F" w:rsidRPr="00C525E2">
        <w:rPr>
          <w:rFonts w:asciiTheme="minorHAnsi" w:hAnsiTheme="minorHAnsi" w:cstheme="minorHAnsi"/>
          <w:sz w:val="24"/>
          <w:szCs w:val="24"/>
        </w:rPr>
        <w:t>,</w:t>
      </w:r>
      <w:r w:rsidR="0081325A" w:rsidRPr="00C525E2">
        <w:rPr>
          <w:rFonts w:asciiTheme="minorHAnsi" w:hAnsiTheme="minorHAnsi" w:cstheme="minorHAnsi"/>
          <w:sz w:val="24"/>
          <w:szCs w:val="24"/>
        </w:rPr>
        <w:t xml:space="preserve"> with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Mild/Normal (FCSS 1) patients</w:t>
      </w:r>
      <w:r w:rsidR="0081325A" w:rsidRPr="00C525E2">
        <w:rPr>
          <w:rFonts w:asciiTheme="minorHAnsi" w:hAnsiTheme="minorHAnsi" w:cstheme="minorHAnsi"/>
          <w:sz w:val="24"/>
          <w:szCs w:val="24"/>
        </w:rPr>
        <w:t xml:space="preserve"> having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1E56DC" w:rsidRPr="00C525E2">
        <w:rPr>
          <w:rFonts w:asciiTheme="minorHAnsi" w:hAnsiTheme="minorHAnsi" w:cstheme="minorHAnsi"/>
          <w:sz w:val="24"/>
          <w:szCs w:val="24"/>
        </w:rPr>
        <w:t xml:space="preserve">the </w:t>
      </w:r>
      <w:r w:rsidRPr="00C525E2">
        <w:rPr>
          <w:rFonts w:asciiTheme="minorHAnsi" w:hAnsiTheme="minorHAnsi" w:cstheme="minorHAnsi"/>
          <w:sz w:val="24"/>
          <w:szCs w:val="24"/>
        </w:rPr>
        <w:t>best survival rates</w:t>
      </w:r>
      <w:r w:rsidR="00143E6F" w:rsidRPr="00C525E2">
        <w:rPr>
          <w:rFonts w:asciiTheme="minorHAnsi" w:hAnsiTheme="minorHAnsi" w:cstheme="minorHAnsi"/>
          <w:sz w:val="24"/>
          <w:szCs w:val="24"/>
        </w:rPr>
        <w:t>;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A5143B" w:rsidRPr="00C525E2">
        <w:rPr>
          <w:rFonts w:asciiTheme="minorHAnsi" w:hAnsiTheme="minorHAnsi" w:cstheme="minorHAnsi"/>
          <w:sz w:val="24"/>
          <w:szCs w:val="24"/>
        </w:rPr>
        <w:t>M</w:t>
      </w:r>
      <w:r w:rsidR="00B367A3" w:rsidRPr="00C525E2">
        <w:rPr>
          <w:rFonts w:asciiTheme="minorHAnsi" w:hAnsiTheme="minorHAnsi" w:cstheme="minorHAnsi"/>
          <w:sz w:val="24"/>
          <w:szCs w:val="24"/>
        </w:rPr>
        <w:t>oderate (FCSS 2 or 3) show</w:t>
      </w:r>
      <w:r w:rsidR="0081325A" w:rsidRPr="00C525E2">
        <w:rPr>
          <w:rFonts w:asciiTheme="minorHAnsi" w:hAnsiTheme="minorHAnsi" w:cstheme="minorHAnsi"/>
          <w:sz w:val="24"/>
          <w:szCs w:val="24"/>
        </w:rPr>
        <w:t>ing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a drop </w:t>
      </w:r>
      <w:r w:rsidRPr="00C525E2">
        <w:rPr>
          <w:rFonts w:asciiTheme="minorHAnsi" w:hAnsiTheme="minorHAnsi" w:cstheme="minorHAnsi"/>
          <w:sz w:val="24"/>
          <w:szCs w:val="24"/>
        </w:rPr>
        <w:t xml:space="preserve">in </w:t>
      </w:r>
      <w:r w:rsidR="00B367A3" w:rsidRPr="00C525E2">
        <w:rPr>
          <w:rFonts w:asciiTheme="minorHAnsi" w:hAnsiTheme="minorHAnsi" w:cstheme="minorHAnsi"/>
          <w:sz w:val="24"/>
          <w:szCs w:val="24"/>
        </w:rPr>
        <w:t>survival</w:t>
      </w:r>
      <w:r w:rsidR="00143E6F" w:rsidRPr="00C525E2">
        <w:rPr>
          <w:rFonts w:asciiTheme="minorHAnsi" w:hAnsiTheme="minorHAnsi" w:cstheme="minorHAnsi"/>
          <w:sz w:val="24"/>
          <w:szCs w:val="24"/>
        </w:rPr>
        <w:t>;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and Severe (FCSS 4 or higher) exhibit</w:t>
      </w:r>
      <w:r w:rsidR="00720CF9" w:rsidRPr="00C525E2">
        <w:rPr>
          <w:rFonts w:asciiTheme="minorHAnsi" w:hAnsiTheme="minorHAnsi" w:cstheme="minorHAnsi"/>
          <w:sz w:val="24"/>
          <w:szCs w:val="24"/>
        </w:rPr>
        <w:t>ed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very poor </w:t>
      </w:r>
      <w:r w:rsidRPr="00C525E2">
        <w:rPr>
          <w:rFonts w:asciiTheme="minorHAnsi" w:hAnsiTheme="minorHAnsi" w:cstheme="minorHAnsi"/>
          <w:sz w:val="24"/>
          <w:szCs w:val="24"/>
        </w:rPr>
        <w:t>survival rates</w:t>
      </w:r>
      <w:r w:rsidR="00720CF9" w:rsidRPr="00C525E2">
        <w:rPr>
          <w:rFonts w:asciiTheme="minorHAnsi" w:hAnsiTheme="minorHAnsi" w:cstheme="minorHAnsi"/>
          <w:sz w:val="24"/>
          <w:szCs w:val="24"/>
        </w:rPr>
        <w:t>,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even when blasts are </w:t>
      </w:r>
      <w:r w:rsidR="00B438DE" w:rsidRPr="00C525E2">
        <w:rPr>
          <w:rFonts w:asciiTheme="minorHAnsi" w:hAnsiTheme="minorHAnsi" w:cstheme="minorHAnsi"/>
          <w:sz w:val="24"/>
          <w:szCs w:val="24"/>
        </w:rPr>
        <w:t>&lt;</w:t>
      </w:r>
      <w:r w:rsidR="00B367A3" w:rsidRPr="00C525E2">
        <w:rPr>
          <w:rFonts w:asciiTheme="minorHAnsi" w:hAnsiTheme="minorHAnsi" w:cstheme="minorHAnsi"/>
          <w:sz w:val="24"/>
          <w:szCs w:val="24"/>
        </w:rPr>
        <w:t>5%</w:t>
      </w:r>
      <w:r w:rsidRPr="00C525E2">
        <w:rPr>
          <w:rFonts w:asciiTheme="minorHAnsi" w:hAnsiTheme="minorHAnsi" w:cstheme="minorHAnsi"/>
          <w:sz w:val="24"/>
          <w:szCs w:val="24"/>
        </w:rPr>
        <w:t xml:space="preserve"> (traditionally considered low risk)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. </w:t>
      </w:r>
      <w:r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102836" w:rsidRPr="00C525E2">
        <w:rPr>
          <w:rFonts w:asciiTheme="minorHAnsi" w:hAnsiTheme="minorHAnsi" w:cstheme="minorHAnsi"/>
          <w:sz w:val="24"/>
          <w:szCs w:val="24"/>
        </w:rPr>
        <w:t>P</w:t>
      </w:r>
      <w:r w:rsidR="00B438DE" w:rsidRPr="00C525E2">
        <w:rPr>
          <w:rFonts w:asciiTheme="minorHAnsi" w:hAnsiTheme="minorHAnsi" w:cstheme="minorHAnsi"/>
          <w:sz w:val="24"/>
          <w:szCs w:val="24"/>
        </w:rPr>
        <w:t xml:space="preserve">atients with </w:t>
      </w:r>
      <w:r w:rsidR="00102836" w:rsidRPr="00C525E2">
        <w:rPr>
          <w:rFonts w:asciiTheme="minorHAnsi" w:hAnsiTheme="minorHAnsi" w:cstheme="minorHAnsi"/>
          <w:sz w:val="24"/>
          <w:szCs w:val="24"/>
        </w:rPr>
        <w:t xml:space="preserve">a high FCSS and </w:t>
      </w:r>
      <w:r w:rsidR="00B438DE" w:rsidRPr="00C525E2">
        <w:rPr>
          <w:rFonts w:asciiTheme="minorHAnsi" w:hAnsiTheme="minorHAnsi" w:cstheme="minorHAnsi"/>
          <w:sz w:val="24"/>
          <w:szCs w:val="24"/>
        </w:rPr>
        <w:t>&lt;5% blasts</w:t>
      </w:r>
      <w:r w:rsidR="0081325A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102836" w:rsidRPr="00C525E2">
        <w:rPr>
          <w:rFonts w:asciiTheme="minorHAnsi" w:hAnsiTheme="minorHAnsi" w:cstheme="minorHAnsi"/>
          <w:sz w:val="24"/>
          <w:szCs w:val="24"/>
        </w:rPr>
        <w:t>had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102836" w:rsidRPr="00C525E2">
        <w:rPr>
          <w:rFonts w:asciiTheme="minorHAnsi" w:hAnsiTheme="minorHAnsi" w:cstheme="minorHAnsi"/>
          <w:sz w:val="24"/>
          <w:szCs w:val="24"/>
        </w:rPr>
        <w:t>decreased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survival</w:t>
      </w:r>
      <w:r w:rsidR="00102836" w:rsidRPr="00C525E2">
        <w:rPr>
          <w:rFonts w:asciiTheme="minorHAnsi" w:hAnsiTheme="minorHAnsi" w:cstheme="minorHAnsi"/>
          <w:sz w:val="24"/>
          <w:szCs w:val="24"/>
        </w:rPr>
        <w:t>, with an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average of 6 months.</w:t>
      </w:r>
    </w:p>
    <w:p w14:paraId="056E9149" w14:textId="57A2BA66" w:rsidR="0081325A" w:rsidRPr="00C525E2" w:rsidRDefault="00C525E2" w:rsidP="00B367A3">
      <w:pPr>
        <w:rPr>
          <w:rFonts w:asciiTheme="minorHAnsi" w:hAnsiTheme="minorHAnsi" w:cstheme="minorHAnsi"/>
          <w:sz w:val="24"/>
          <w:szCs w:val="24"/>
        </w:rPr>
      </w:pPr>
      <w:r w:rsidRPr="003C530C">
        <w:rPr>
          <w:rFonts w:asciiTheme="minorHAnsi" w:hAnsiTheme="minorHAnsi" w:cstheme="minorHAnsi"/>
          <w:b/>
          <w:bCs/>
          <w:sz w:val="24"/>
          <w:szCs w:val="24"/>
        </w:rPr>
        <w:t>∆N:</w:t>
      </w:r>
      <w:r w:rsidR="00EB4EA3">
        <w:rPr>
          <w:rFonts w:asciiTheme="minorHAnsi" w:hAnsiTheme="minorHAnsi" w:cstheme="minorHAnsi"/>
          <w:b/>
          <w:bCs/>
          <w:sz w:val="24"/>
          <w:szCs w:val="24"/>
        </w:rPr>
        <w:t>™</w:t>
      </w:r>
      <w:r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3C530C">
        <w:rPr>
          <w:rFonts w:asciiTheme="minorHAnsi" w:hAnsiTheme="minorHAnsi" w:cstheme="minorHAnsi"/>
          <w:sz w:val="24"/>
          <w:szCs w:val="24"/>
        </w:rPr>
        <w:t xml:space="preserve">Myeloid 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Flow Cytometry using the FCSS </w:t>
      </w:r>
      <w:r w:rsidR="00666AC9" w:rsidRPr="00C525E2">
        <w:rPr>
          <w:rFonts w:asciiTheme="minorHAnsi" w:hAnsiTheme="minorHAnsi" w:cstheme="minorHAnsi"/>
          <w:sz w:val="24"/>
          <w:szCs w:val="24"/>
        </w:rPr>
        <w:t>can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666AC9" w:rsidRPr="00C525E2">
        <w:rPr>
          <w:rFonts w:asciiTheme="minorHAnsi" w:hAnsiTheme="minorHAnsi" w:cstheme="minorHAnsi"/>
          <w:sz w:val="24"/>
          <w:szCs w:val="24"/>
        </w:rPr>
        <w:t>add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prognostic data </w:t>
      </w:r>
      <w:r w:rsidR="000F5195" w:rsidRPr="00C525E2">
        <w:rPr>
          <w:rFonts w:asciiTheme="minorHAnsi" w:hAnsiTheme="minorHAnsi" w:cstheme="minorHAnsi"/>
          <w:sz w:val="24"/>
          <w:szCs w:val="24"/>
        </w:rPr>
        <w:t>to help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81325A" w:rsidRPr="00C525E2">
        <w:rPr>
          <w:rFonts w:asciiTheme="minorHAnsi" w:hAnsiTheme="minorHAnsi" w:cstheme="minorHAnsi"/>
          <w:sz w:val="24"/>
          <w:szCs w:val="24"/>
        </w:rPr>
        <w:t>make treatment decisions.</w:t>
      </w:r>
      <w:r w:rsidR="001F4734" w:rsidRPr="00C525E2">
        <w:rPr>
          <w:rFonts w:asciiTheme="minorHAnsi" w:hAnsiTheme="minorHAnsi" w:cstheme="minorHAnsi"/>
          <w:sz w:val="24"/>
          <w:szCs w:val="24"/>
        </w:rPr>
        <w:t xml:space="preserve"> </w:t>
      </w:r>
      <w:r w:rsidR="0081325A" w:rsidRPr="00C525E2">
        <w:rPr>
          <w:rFonts w:asciiTheme="minorHAnsi" w:hAnsiTheme="minorHAnsi" w:cstheme="minorHAnsi"/>
          <w:sz w:val="24"/>
          <w:szCs w:val="24"/>
        </w:rPr>
        <w:t>P</w:t>
      </w:r>
      <w:r w:rsidR="00B367A3" w:rsidRPr="00C525E2">
        <w:rPr>
          <w:rFonts w:asciiTheme="minorHAnsi" w:hAnsiTheme="minorHAnsi" w:cstheme="minorHAnsi"/>
          <w:sz w:val="24"/>
          <w:szCs w:val="24"/>
        </w:rPr>
        <w:t xml:space="preserve">atients at higher risk for transfusion dependency can also </w:t>
      </w:r>
      <w:r w:rsidR="0081325A" w:rsidRPr="00C525E2">
        <w:rPr>
          <w:rFonts w:asciiTheme="minorHAnsi" w:hAnsiTheme="minorHAnsi" w:cstheme="minorHAnsi"/>
          <w:sz w:val="24"/>
          <w:szCs w:val="24"/>
        </w:rPr>
        <w:t>be identified.</w:t>
      </w:r>
    </w:p>
    <w:p w14:paraId="7DC85DE1" w14:textId="0F61685D" w:rsidR="00F56867" w:rsidRDefault="00F63289" w:rsidP="00B367A3"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CAD851" wp14:editId="51DFBCF8">
                <wp:simplePos x="0" y="0"/>
                <wp:positionH relativeFrom="column">
                  <wp:posOffset>3335020</wp:posOffset>
                </wp:positionH>
                <wp:positionV relativeFrom="paragraph">
                  <wp:posOffset>2414905</wp:posOffset>
                </wp:positionV>
                <wp:extent cx="976630" cy="190500"/>
                <wp:effectExtent l="57150" t="38100" r="0" b="57150"/>
                <wp:wrapNone/>
                <wp:docPr id="209" name="Arrow: Lef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90500"/>
                        </a:xfrm>
                        <a:prstGeom prst="leftArrow">
                          <a:avLst>
                            <a:gd name="adj1" fmla="val 50000"/>
                            <a:gd name="adj2" fmla="val 9154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8D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9" o:spid="_x0000_s1026" type="#_x0000_t66" style="position:absolute;margin-left:262.6pt;margin-top:190.15pt;width:76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" adj="3857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 w:rsidR="00843C20" w:rsidRPr="008F5A3F">
        <w:object w:dxaOrig="8102" w:dyaOrig="5390" w14:anchorId="78D97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275.5pt" o:ole="">
            <v:imagedata r:id="rId8" o:title=""/>
          </v:shape>
          <o:OLEObject Type="Embed" ProgID="PowerPoint.Slide.12" ShapeID="_x0000_i1025" DrawAspect="Content" ObjectID="_1696146740" r:id="rId9"/>
        </w:object>
      </w:r>
    </w:p>
    <w:p w14:paraId="0AC68211" w14:textId="44E1C8B4" w:rsidR="00FE4159" w:rsidRPr="00FE4159" w:rsidRDefault="00FE4159" w:rsidP="00C16FC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proofErr w:type="spellStart"/>
      <w:r w:rsidRPr="00FE4159">
        <w:rPr>
          <w:color w:val="FF0000"/>
          <w:sz w:val="15"/>
          <w:szCs w:val="15"/>
        </w:rPr>
        <w:t>ChuS-C,et</w:t>
      </w:r>
      <w:proofErr w:type="spellEnd"/>
      <w:r w:rsidR="00143E6F">
        <w:rPr>
          <w:color w:val="FF0000"/>
          <w:sz w:val="15"/>
          <w:szCs w:val="15"/>
        </w:rPr>
        <w:t xml:space="preserve"> </w:t>
      </w:r>
      <w:proofErr w:type="spellStart"/>
      <w:r w:rsidRPr="00FE4159">
        <w:rPr>
          <w:color w:val="FF0000"/>
          <w:sz w:val="15"/>
          <w:szCs w:val="15"/>
        </w:rPr>
        <w:t>al.Flow</w:t>
      </w:r>
      <w:proofErr w:type="spellEnd"/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cytometric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scoring</w:t>
      </w:r>
      <w:r w:rsidR="004D1CF7">
        <w:rPr>
          <w:color w:val="FF0000"/>
          <w:sz w:val="15"/>
          <w:szCs w:val="15"/>
        </w:rPr>
        <w:t xml:space="preserve">  </w:t>
      </w:r>
      <w:r w:rsidRPr="00FE4159">
        <w:rPr>
          <w:color w:val="FF0000"/>
          <w:sz w:val="15"/>
          <w:szCs w:val="15"/>
        </w:rPr>
        <w:t>system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as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a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diagnostic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and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prognostic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tool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in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>myelodysplastic</w:t>
      </w:r>
      <w:r w:rsidR="004D1CF7">
        <w:rPr>
          <w:color w:val="FF0000"/>
          <w:sz w:val="15"/>
          <w:szCs w:val="15"/>
        </w:rPr>
        <w:t xml:space="preserve"> </w:t>
      </w:r>
      <w:r w:rsidRPr="00FE4159">
        <w:rPr>
          <w:color w:val="FF0000"/>
          <w:sz w:val="15"/>
          <w:szCs w:val="15"/>
        </w:rPr>
        <w:t xml:space="preserve">syndromes. </w:t>
      </w:r>
      <w:proofErr w:type="spellStart"/>
      <w:r w:rsidRPr="00FE4159">
        <w:rPr>
          <w:color w:val="FF0000"/>
          <w:sz w:val="15"/>
          <w:szCs w:val="15"/>
        </w:rPr>
        <w:t>Leuk</w:t>
      </w:r>
      <w:proofErr w:type="spellEnd"/>
      <w:r w:rsidRPr="00FE4159">
        <w:rPr>
          <w:color w:val="FF0000"/>
          <w:sz w:val="15"/>
          <w:szCs w:val="15"/>
        </w:rPr>
        <w:t xml:space="preserve"> Res(2011),doi:10.1016/j.leukres.2011.02.016</w:t>
      </w:r>
    </w:p>
    <w:sectPr w:rsidR="00FE4159" w:rsidRPr="00FE4159" w:rsidSect="00F5686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F37"/>
    <w:multiLevelType w:val="hybridMultilevel"/>
    <w:tmpl w:val="876A6342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2A6277"/>
    <w:multiLevelType w:val="hybridMultilevel"/>
    <w:tmpl w:val="F51A96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8332D"/>
    <w:multiLevelType w:val="hybridMultilevel"/>
    <w:tmpl w:val="F7DA07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9"/>
    <w:rsid w:val="00045B2E"/>
    <w:rsid w:val="00071A69"/>
    <w:rsid w:val="00082380"/>
    <w:rsid w:val="000C29BC"/>
    <w:rsid w:val="000D167F"/>
    <w:rsid w:val="000F5195"/>
    <w:rsid w:val="00102836"/>
    <w:rsid w:val="001263DC"/>
    <w:rsid w:val="0013436B"/>
    <w:rsid w:val="001426A3"/>
    <w:rsid w:val="00143E6F"/>
    <w:rsid w:val="00144E33"/>
    <w:rsid w:val="00172D40"/>
    <w:rsid w:val="0019158B"/>
    <w:rsid w:val="001A0CFF"/>
    <w:rsid w:val="001E56DC"/>
    <w:rsid w:val="001F131C"/>
    <w:rsid w:val="001F4734"/>
    <w:rsid w:val="00222346"/>
    <w:rsid w:val="00222559"/>
    <w:rsid w:val="0024249B"/>
    <w:rsid w:val="00243B20"/>
    <w:rsid w:val="00246833"/>
    <w:rsid w:val="002562D5"/>
    <w:rsid w:val="0026511C"/>
    <w:rsid w:val="0028632C"/>
    <w:rsid w:val="002C3788"/>
    <w:rsid w:val="00301B10"/>
    <w:rsid w:val="00317E4C"/>
    <w:rsid w:val="003477FB"/>
    <w:rsid w:val="00352150"/>
    <w:rsid w:val="00367016"/>
    <w:rsid w:val="0037176F"/>
    <w:rsid w:val="0039134D"/>
    <w:rsid w:val="00397FCB"/>
    <w:rsid w:val="003A0396"/>
    <w:rsid w:val="003A1BE9"/>
    <w:rsid w:val="003A44BA"/>
    <w:rsid w:val="003C530C"/>
    <w:rsid w:val="003D0021"/>
    <w:rsid w:val="003E7E42"/>
    <w:rsid w:val="003E7FF6"/>
    <w:rsid w:val="004228AE"/>
    <w:rsid w:val="00425E27"/>
    <w:rsid w:val="004419B9"/>
    <w:rsid w:val="00442D9D"/>
    <w:rsid w:val="004435AD"/>
    <w:rsid w:val="00450099"/>
    <w:rsid w:val="00457262"/>
    <w:rsid w:val="00487756"/>
    <w:rsid w:val="00493ECD"/>
    <w:rsid w:val="004A0BCE"/>
    <w:rsid w:val="004A3235"/>
    <w:rsid w:val="004B7C0A"/>
    <w:rsid w:val="004D1CF7"/>
    <w:rsid w:val="004E2F48"/>
    <w:rsid w:val="004F1C71"/>
    <w:rsid w:val="00594F19"/>
    <w:rsid w:val="005B513E"/>
    <w:rsid w:val="005B7724"/>
    <w:rsid w:val="005D65A6"/>
    <w:rsid w:val="005F1181"/>
    <w:rsid w:val="005F4C49"/>
    <w:rsid w:val="00617FCF"/>
    <w:rsid w:val="00653EBC"/>
    <w:rsid w:val="0065699F"/>
    <w:rsid w:val="006612C5"/>
    <w:rsid w:val="006664F8"/>
    <w:rsid w:val="00666AC9"/>
    <w:rsid w:val="00667E38"/>
    <w:rsid w:val="006D7368"/>
    <w:rsid w:val="006F4631"/>
    <w:rsid w:val="007040F1"/>
    <w:rsid w:val="007060C7"/>
    <w:rsid w:val="00720CF9"/>
    <w:rsid w:val="00723137"/>
    <w:rsid w:val="00731305"/>
    <w:rsid w:val="00732FDB"/>
    <w:rsid w:val="00763E72"/>
    <w:rsid w:val="0076711F"/>
    <w:rsid w:val="00787AF2"/>
    <w:rsid w:val="007B317D"/>
    <w:rsid w:val="007F66E9"/>
    <w:rsid w:val="007F75E6"/>
    <w:rsid w:val="0081325A"/>
    <w:rsid w:val="00820748"/>
    <w:rsid w:val="00843C20"/>
    <w:rsid w:val="00847B93"/>
    <w:rsid w:val="00863ADD"/>
    <w:rsid w:val="008B0505"/>
    <w:rsid w:val="008B3658"/>
    <w:rsid w:val="008F27A8"/>
    <w:rsid w:val="00901468"/>
    <w:rsid w:val="00925633"/>
    <w:rsid w:val="009447E0"/>
    <w:rsid w:val="00995A41"/>
    <w:rsid w:val="00997BFB"/>
    <w:rsid w:val="009F58AC"/>
    <w:rsid w:val="00A00BF2"/>
    <w:rsid w:val="00A12631"/>
    <w:rsid w:val="00A2567E"/>
    <w:rsid w:val="00A31BFB"/>
    <w:rsid w:val="00A5143B"/>
    <w:rsid w:val="00A67E46"/>
    <w:rsid w:val="00A94CCA"/>
    <w:rsid w:val="00AB527E"/>
    <w:rsid w:val="00AB560B"/>
    <w:rsid w:val="00AC2095"/>
    <w:rsid w:val="00AC3271"/>
    <w:rsid w:val="00AC3329"/>
    <w:rsid w:val="00B11F94"/>
    <w:rsid w:val="00B367A3"/>
    <w:rsid w:val="00B438DE"/>
    <w:rsid w:val="00B614B8"/>
    <w:rsid w:val="00B9299B"/>
    <w:rsid w:val="00BB293A"/>
    <w:rsid w:val="00BC3A2E"/>
    <w:rsid w:val="00C04E7B"/>
    <w:rsid w:val="00C11D4D"/>
    <w:rsid w:val="00C16FC7"/>
    <w:rsid w:val="00C4480C"/>
    <w:rsid w:val="00C44984"/>
    <w:rsid w:val="00C525E2"/>
    <w:rsid w:val="00C56364"/>
    <w:rsid w:val="00C64DFA"/>
    <w:rsid w:val="00C75F40"/>
    <w:rsid w:val="00C81779"/>
    <w:rsid w:val="00C8447A"/>
    <w:rsid w:val="00C96501"/>
    <w:rsid w:val="00CB6459"/>
    <w:rsid w:val="00D06E4B"/>
    <w:rsid w:val="00D14614"/>
    <w:rsid w:val="00D2021E"/>
    <w:rsid w:val="00D7423F"/>
    <w:rsid w:val="00D75EF0"/>
    <w:rsid w:val="00D83AFB"/>
    <w:rsid w:val="00E03103"/>
    <w:rsid w:val="00E87AFA"/>
    <w:rsid w:val="00E91F77"/>
    <w:rsid w:val="00EA312A"/>
    <w:rsid w:val="00EB4EA3"/>
    <w:rsid w:val="00EC2518"/>
    <w:rsid w:val="00EC639E"/>
    <w:rsid w:val="00EE4FA4"/>
    <w:rsid w:val="00EF488E"/>
    <w:rsid w:val="00EF54ED"/>
    <w:rsid w:val="00F56867"/>
    <w:rsid w:val="00F62E9B"/>
    <w:rsid w:val="00F63289"/>
    <w:rsid w:val="00FA3ACC"/>
    <w:rsid w:val="00FA6B21"/>
    <w:rsid w:val="00FB451D"/>
    <w:rsid w:val="00FC1B59"/>
    <w:rsid w:val="00FC4722"/>
    <w:rsid w:val="00FE1426"/>
    <w:rsid w:val="00FE4159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3259"/>
  <w15:docId w15:val="{6362967C-98E8-4F6F-87AB-EDB14BC6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29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33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329"/>
    <w:rPr>
      <w:rFonts w:ascii="Consolas" w:eastAsia="Arial" w:hAnsi="Consolas" w:cs="Times New Roman"/>
      <w:sz w:val="21"/>
      <w:szCs w:val="21"/>
    </w:rPr>
  </w:style>
  <w:style w:type="paragraph" w:styleId="NoSpacing">
    <w:name w:val="No Spacing"/>
    <w:uiPriority w:val="1"/>
    <w:qFormat/>
    <w:rsid w:val="00AC3329"/>
    <w:pPr>
      <w:spacing w:after="0" w:line="240" w:lineRule="auto"/>
    </w:pPr>
    <w:rPr>
      <w:rFonts w:ascii="Arial" w:eastAsia="Arial" w:hAnsi="Arial" w:cs="Times New Roman"/>
    </w:rPr>
  </w:style>
  <w:style w:type="paragraph" w:styleId="ListParagraph">
    <w:name w:val="List Paragraph"/>
    <w:basedOn w:val="Normal"/>
    <w:uiPriority w:val="34"/>
    <w:qFormat/>
    <w:rsid w:val="00AC3329"/>
    <w:pPr>
      <w:spacing w:after="0" w:line="240" w:lineRule="auto"/>
      <w:ind w:left="720"/>
    </w:pPr>
    <w:rPr>
      <w:rFonts w:ascii="Times New Roman" w:eastAsiaTheme="minorHAnsi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37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37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3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hematologic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Jacey Bochner</cp:lastModifiedBy>
  <cp:revision>2</cp:revision>
  <cp:lastPrinted>2018-11-15T18:21:00Z</cp:lastPrinted>
  <dcterms:created xsi:type="dcterms:W3CDTF">2021-10-19T18:06:00Z</dcterms:created>
  <dcterms:modified xsi:type="dcterms:W3CDTF">2021-10-19T18:06:00Z</dcterms:modified>
</cp:coreProperties>
</file>