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413" w:rsidRDefault="004D0DB4" w:rsidP="00EB5413">
      <w:pPr>
        <w:pStyle w:val="Heading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Sample Case 4</w:t>
      </w:r>
      <w:r w:rsidR="00EB5413">
        <w:rPr>
          <w:color w:val="000000"/>
          <w:sz w:val="28"/>
          <w:szCs w:val="28"/>
        </w:rPr>
        <w:t>: Need for Clinical Cell Sorting to Confirm AML MRD</w:t>
      </w:r>
      <w:r w:rsidR="00B85D1F">
        <w:rPr>
          <w:color w:val="000000"/>
          <w:sz w:val="28"/>
          <w:szCs w:val="28"/>
        </w:rPr>
        <w:t xml:space="preserve"> by NGS</w:t>
      </w:r>
    </w:p>
    <w:p w:rsidR="00B85D1F" w:rsidRDefault="00B85D1F" w:rsidP="00B85D1F"/>
    <w:p w:rsidR="00B85D1F" w:rsidRPr="00B85D1F" w:rsidRDefault="00B85D1F" w:rsidP="00B85D1F">
      <w:pPr>
        <w:rPr>
          <w:b/>
          <w:sz w:val="28"/>
          <w:szCs w:val="28"/>
        </w:rPr>
      </w:pPr>
      <w:r w:rsidRPr="00B85D1F">
        <w:rPr>
          <w:b/>
          <w:color w:val="FF0000"/>
          <w:sz w:val="28"/>
          <w:szCs w:val="28"/>
        </w:rPr>
        <w:t>Next Generation Sequencing Results on unseparated Specimen</w:t>
      </w:r>
    </w:p>
    <w:p w:rsidR="004D0DB4" w:rsidRDefault="004D0DB4" w:rsidP="004D0D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bookmarkStart w:id="0" w:name="RevisionReasonStart_21"/>
      <w:bookmarkEnd w:id="0"/>
      <w:r>
        <w:rPr>
          <w:b/>
          <w:sz w:val="24"/>
          <w:szCs w:val="24"/>
        </w:rPr>
        <w:t xml:space="preserve">  </w:t>
      </w:r>
      <w:bookmarkStart w:id="1" w:name="RevisionReasonEnd_21"/>
      <w:bookmarkEnd w:id="1"/>
      <w:r>
        <w:rPr>
          <w:b/>
          <w:sz w:val="24"/>
          <w:szCs w:val="24"/>
        </w:rPr>
        <w:t xml:space="preserve"> </w:t>
      </w:r>
    </w:p>
    <w:p w:rsidR="004D0DB4" w:rsidRPr="00B85D1F" w:rsidRDefault="004D0DB4" w:rsidP="004D0DB4">
      <w:pPr>
        <w:rPr>
          <w:sz w:val="22"/>
          <w:szCs w:val="22"/>
        </w:rPr>
      </w:pPr>
      <w:r w:rsidRPr="00B85D1F">
        <w:rPr>
          <w:b/>
          <w:sz w:val="22"/>
          <w:szCs w:val="22"/>
        </w:rPr>
        <w:t>Specimen Type:</w:t>
      </w:r>
      <w:r w:rsidRPr="00B85D1F">
        <w:rPr>
          <w:sz w:val="22"/>
          <w:szCs w:val="22"/>
        </w:rPr>
        <w:t xml:space="preserve"> Bone Marrow Aspirate (</w:t>
      </w:r>
      <w:r w:rsidRPr="00B85D1F">
        <w:rPr>
          <w:sz w:val="22"/>
          <w:szCs w:val="22"/>
          <w:highlight w:val="yellow"/>
        </w:rPr>
        <w:t>un-separated specimen</w:t>
      </w:r>
      <w:r w:rsidRPr="00B85D1F">
        <w:rPr>
          <w:sz w:val="22"/>
          <w:szCs w:val="22"/>
        </w:rPr>
        <w:t xml:space="preserve">)  </w:t>
      </w:r>
    </w:p>
    <w:p w:rsidR="004D0DB4" w:rsidRPr="00B85D1F" w:rsidRDefault="004D0DB4" w:rsidP="004D0DB4">
      <w:pPr>
        <w:rPr>
          <w:sz w:val="22"/>
          <w:szCs w:val="22"/>
        </w:rPr>
      </w:pPr>
    </w:p>
    <w:p w:rsidR="004D0DB4" w:rsidRPr="00B85D1F" w:rsidRDefault="004D0DB4" w:rsidP="004D0DB4">
      <w:pPr>
        <w:rPr>
          <w:sz w:val="22"/>
          <w:szCs w:val="22"/>
        </w:rPr>
      </w:pPr>
      <w:r w:rsidRPr="00B85D1F">
        <w:rPr>
          <w:b/>
          <w:sz w:val="22"/>
          <w:szCs w:val="22"/>
        </w:rPr>
        <w:t>Clinical History/Indications:</w:t>
      </w:r>
      <w:r w:rsidRPr="00B85D1F">
        <w:rPr>
          <w:sz w:val="22"/>
          <w:szCs w:val="22"/>
        </w:rPr>
        <w:t xml:space="preserve"> A </w:t>
      </w:r>
      <w:proofErr w:type="spellStart"/>
      <w:r w:rsidRPr="00B85D1F">
        <w:rPr>
          <w:sz w:val="22"/>
          <w:szCs w:val="22"/>
        </w:rPr>
        <w:t>xy</w:t>
      </w:r>
      <w:proofErr w:type="spellEnd"/>
      <w:r w:rsidRPr="00B85D1F">
        <w:rPr>
          <w:sz w:val="22"/>
          <w:szCs w:val="22"/>
        </w:rPr>
        <w:t xml:space="preserve">-year-old </w:t>
      </w:r>
      <w:r w:rsidR="00B85D1F" w:rsidRPr="00B85D1F">
        <w:rPr>
          <w:sz w:val="22"/>
          <w:szCs w:val="22"/>
        </w:rPr>
        <w:t>patient</w:t>
      </w:r>
      <w:r w:rsidRPr="00B85D1F">
        <w:rPr>
          <w:sz w:val="22"/>
          <w:szCs w:val="22"/>
        </w:rPr>
        <w:t xml:space="preserve"> with a clinical history of AML. </w:t>
      </w:r>
      <w:r w:rsidRPr="00B85D1F">
        <w:rPr>
          <w:sz w:val="22"/>
          <w:szCs w:val="22"/>
          <w:highlight w:val="yellow"/>
        </w:rPr>
        <w:t>Flow cytometry revealed acute myeloid leukemia at 1.3%.</w:t>
      </w:r>
      <w:r w:rsidRPr="00B85D1F">
        <w:rPr>
          <w:sz w:val="22"/>
          <w:szCs w:val="22"/>
        </w:rPr>
        <w:t xml:space="preserve"> </w:t>
      </w:r>
    </w:p>
    <w:p w:rsidR="004D0DB4" w:rsidRPr="00B85D1F" w:rsidRDefault="004D0DB4" w:rsidP="004D0DB4">
      <w:pPr>
        <w:rPr>
          <w:b/>
          <w:sz w:val="22"/>
          <w:szCs w:val="22"/>
        </w:rPr>
      </w:pPr>
    </w:p>
    <w:p w:rsidR="004D0DB4" w:rsidRPr="00B85D1F" w:rsidRDefault="004D0DB4" w:rsidP="004D0DB4">
      <w:pPr>
        <w:rPr>
          <w:b/>
          <w:sz w:val="24"/>
          <w:szCs w:val="24"/>
        </w:rPr>
      </w:pPr>
      <w:r w:rsidRPr="00B85D1F">
        <w:rPr>
          <w:b/>
          <w:bCs/>
          <w:sz w:val="24"/>
          <w:szCs w:val="24"/>
        </w:rPr>
        <w:t xml:space="preserve">Extended AML (NGS) mutation panel results: </w:t>
      </w:r>
      <w:r w:rsidRPr="00B85D1F">
        <w:rPr>
          <w:b/>
          <w:sz w:val="24"/>
          <w:szCs w:val="24"/>
          <w:highlight w:val="yellow"/>
          <w:u w:val="single"/>
        </w:rPr>
        <w:t xml:space="preserve">SUSPICIOUS </w:t>
      </w:r>
      <w:r w:rsidRPr="00B85D1F">
        <w:rPr>
          <w:b/>
          <w:sz w:val="24"/>
          <w:szCs w:val="24"/>
          <w:highlight w:val="yellow"/>
        </w:rPr>
        <w:t>(FLT3-ITD)</w:t>
      </w:r>
    </w:p>
    <w:p w:rsidR="004D0DB4" w:rsidRDefault="004D0DB4" w:rsidP="004D0DB4">
      <w:pPr>
        <w:rPr>
          <w:b/>
          <w:sz w:val="8"/>
          <w:szCs w:val="8"/>
        </w:rPr>
      </w:pPr>
    </w:p>
    <w:p w:rsidR="004D0DB4" w:rsidRDefault="00822192" w:rsidP="004D0DB4">
      <w:pPr>
        <w:rPr>
          <w:b/>
          <w:sz w:val="28"/>
        </w:rPr>
      </w:pPr>
      <w:r>
        <w:rPr>
          <w:b/>
          <w:noProof/>
          <w:sz w:val="28"/>
        </w:rPr>
        <w:t xml:space="preserve"> </w:t>
      </w:r>
      <w:r w:rsidR="004D0DB4">
        <w:rPr>
          <w:b/>
          <w:noProof/>
          <w:sz w:val="28"/>
        </w:rPr>
        <w:drawing>
          <wp:inline distT="0" distB="0" distL="0" distR="0" wp14:anchorId="6B1514C2" wp14:editId="22CA4659">
            <wp:extent cx="6724748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299" cy="192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DB4" w:rsidRDefault="004D0DB4" w:rsidP="004D0DB4">
      <w:pPr>
        <w:tabs>
          <w:tab w:val="center" w:pos="990"/>
          <w:tab w:val="center" w:pos="3240"/>
          <w:tab w:val="center" w:pos="5040"/>
          <w:tab w:val="center" w:pos="7380"/>
        </w:tabs>
        <w:rPr>
          <w:b/>
          <w:sz w:val="4"/>
          <w:szCs w:val="4"/>
        </w:rPr>
      </w:pPr>
    </w:p>
    <w:p w:rsidR="004D0DB4" w:rsidRDefault="004D0DB4" w:rsidP="004D0DB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Analysis/Conclusions: </w:t>
      </w:r>
      <w:r>
        <w:rPr>
          <w:sz w:val="18"/>
          <w:szCs w:val="18"/>
        </w:rPr>
        <w:t xml:space="preserve"> </w:t>
      </w:r>
    </w:p>
    <w:p w:rsidR="004D0DB4" w:rsidRPr="005219B3" w:rsidRDefault="004D0DB4" w:rsidP="006F3AED">
      <w:pPr>
        <w:pStyle w:val="ListParagraph"/>
        <w:numPr>
          <w:ilvl w:val="0"/>
          <w:numId w:val="1"/>
        </w:numPr>
        <w:tabs>
          <w:tab w:val="center" w:pos="990"/>
          <w:tab w:val="center" w:pos="3240"/>
          <w:tab w:val="center" w:pos="5040"/>
          <w:tab w:val="center" w:pos="7380"/>
        </w:tabs>
        <w:rPr>
          <w:sz w:val="22"/>
          <w:szCs w:val="22"/>
        </w:rPr>
      </w:pPr>
      <w:r w:rsidRPr="005219B3">
        <w:rPr>
          <w:sz w:val="22"/>
          <w:szCs w:val="22"/>
        </w:rPr>
        <w:t xml:space="preserve">The specimen </w:t>
      </w:r>
      <w:r w:rsidRPr="007244E3">
        <w:rPr>
          <w:sz w:val="22"/>
          <w:szCs w:val="22"/>
          <w:highlight w:val="yellow"/>
        </w:rPr>
        <w:t xml:space="preserve">tested </w:t>
      </w:r>
      <w:r w:rsidRPr="007244E3">
        <w:rPr>
          <w:b/>
          <w:i/>
          <w:sz w:val="22"/>
          <w:szCs w:val="22"/>
          <w:highlight w:val="yellow"/>
        </w:rPr>
        <w:t xml:space="preserve">suspicious </w:t>
      </w:r>
      <w:r w:rsidRPr="007244E3">
        <w:rPr>
          <w:sz w:val="22"/>
          <w:szCs w:val="22"/>
          <w:highlight w:val="yellow"/>
        </w:rPr>
        <w:t xml:space="preserve">for the presence of an insertion mutation in Exon 14 of the </w:t>
      </w:r>
      <w:r w:rsidRPr="007244E3">
        <w:rPr>
          <w:b/>
          <w:sz w:val="22"/>
          <w:szCs w:val="22"/>
          <w:highlight w:val="yellow"/>
        </w:rPr>
        <w:t>FLT3 gene</w:t>
      </w:r>
      <w:r w:rsidRPr="007244E3">
        <w:rPr>
          <w:sz w:val="22"/>
          <w:szCs w:val="22"/>
          <w:highlight w:val="yellow"/>
        </w:rPr>
        <w:t xml:space="preserve"> with a variant allelic frequency of 2.5%</w:t>
      </w:r>
      <w:r w:rsidR="00822192">
        <w:rPr>
          <w:sz w:val="22"/>
          <w:szCs w:val="22"/>
        </w:rPr>
        <w:t xml:space="preserve"> below the detection level of this analysis</w:t>
      </w:r>
      <w:bookmarkStart w:id="2" w:name="_GoBack"/>
      <w:bookmarkEnd w:id="2"/>
      <w:r w:rsidRPr="005219B3">
        <w:rPr>
          <w:sz w:val="22"/>
          <w:szCs w:val="22"/>
        </w:rPr>
        <w:t xml:space="preserve">. Activating mutations of the fms-like tyrosine kinase 3 receptor have been described to be an important prognostic factor in AML and are associated with worse prognosis [Thiede et al. Blood 2002, 99:4326-4335] [Kottaridis et al. Blood 2001, 98:1752-1759]. </w:t>
      </w:r>
      <w:r w:rsidR="007244E3">
        <w:rPr>
          <w:sz w:val="22"/>
          <w:szCs w:val="22"/>
        </w:rPr>
        <w:t>Clinical and histological correlation required for comprehensive interpretation</w:t>
      </w:r>
    </w:p>
    <w:p w:rsidR="004D0DB4" w:rsidRDefault="004D0DB4" w:rsidP="004D0DB4">
      <w:pPr>
        <w:rPr>
          <w:sz w:val="18"/>
          <w:szCs w:val="18"/>
        </w:rPr>
      </w:pPr>
    </w:p>
    <w:p w:rsidR="005219B3" w:rsidRPr="00B85D1F" w:rsidRDefault="005219B3" w:rsidP="00EB5413">
      <w:pPr>
        <w:rPr>
          <w:b/>
          <w:color w:val="FF0000"/>
          <w:sz w:val="28"/>
          <w:szCs w:val="28"/>
        </w:rPr>
      </w:pPr>
      <w:r w:rsidRPr="00B85D1F">
        <w:rPr>
          <w:b/>
          <w:color w:val="FF0000"/>
          <w:sz w:val="28"/>
          <w:szCs w:val="28"/>
        </w:rPr>
        <w:t>NGS Results on Flow Cytometric Sorted Cells</w:t>
      </w:r>
    </w:p>
    <w:p w:rsidR="00EB5413" w:rsidRDefault="00EB5413" w:rsidP="00EB54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B5413" w:rsidRPr="00B85D1F" w:rsidRDefault="00EB5413" w:rsidP="00EB5413">
      <w:pPr>
        <w:rPr>
          <w:sz w:val="22"/>
          <w:szCs w:val="22"/>
        </w:rPr>
      </w:pPr>
      <w:r w:rsidRPr="00B85D1F">
        <w:rPr>
          <w:b/>
          <w:sz w:val="22"/>
          <w:szCs w:val="22"/>
        </w:rPr>
        <w:t>Specimen Type:</w:t>
      </w:r>
      <w:r w:rsidRPr="00B85D1F">
        <w:rPr>
          <w:sz w:val="22"/>
          <w:szCs w:val="22"/>
        </w:rPr>
        <w:t xml:space="preserve"> </w:t>
      </w:r>
      <w:r w:rsidRPr="00B85D1F">
        <w:rPr>
          <w:sz w:val="22"/>
          <w:szCs w:val="22"/>
          <w:highlight w:val="yellow"/>
          <w:u w:val="single"/>
        </w:rPr>
        <w:t>Flow cytometry sorted CD34+ cell fraction</w:t>
      </w:r>
      <w:r w:rsidRPr="00B85D1F">
        <w:rPr>
          <w:sz w:val="22"/>
          <w:szCs w:val="22"/>
        </w:rPr>
        <w:t xml:space="preserve"> of Bone Marrow Aspirate </w:t>
      </w:r>
    </w:p>
    <w:p w:rsidR="00EB5413" w:rsidRPr="00B85D1F" w:rsidRDefault="00EB5413" w:rsidP="00EB5413">
      <w:pPr>
        <w:rPr>
          <w:sz w:val="22"/>
          <w:szCs w:val="22"/>
        </w:rPr>
      </w:pPr>
    </w:p>
    <w:p w:rsidR="00EB5413" w:rsidRPr="00B85D1F" w:rsidRDefault="00EB5413" w:rsidP="00EB5413">
      <w:pPr>
        <w:rPr>
          <w:sz w:val="22"/>
          <w:szCs w:val="22"/>
        </w:rPr>
      </w:pPr>
      <w:r w:rsidRPr="00B85D1F">
        <w:rPr>
          <w:b/>
          <w:sz w:val="22"/>
          <w:szCs w:val="22"/>
        </w:rPr>
        <w:t>Clinical History/Indications:</w:t>
      </w:r>
      <w:r w:rsidRPr="00B85D1F">
        <w:rPr>
          <w:sz w:val="22"/>
          <w:szCs w:val="22"/>
        </w:rPr>
        <w:t xml:space="preserve"> A </w:t>
      </w:r>
      <w:proofErr w:type="spellStart"/>
      <w:r w:rsidRPr="00B85D1F">
        <w:rPr>
          <w:sz w:val="22"/>
          <w:szCs w:val="22"/>
        </w:rPr>
        <w:t>xy</w:t>
      </w:r>
      <w:proofErr w:type="spellEnd"/>
      <w:r w:rsidRPr="00B85D1F">
        <w:rPr>
          <w:sz w:val="22"/>
          <w:szCs w:val="22"/>
        </w:rPr>
        <w:t xml:space="preserve">-year-old </w:t>
      </w:r>
      <w:proofErr w:type="spellStart"/>
      <w:r w:rsidRPr="00B85D1F">
        <w:rPr>
          <w:sz w:val="22"/>
          <w:szCs w:val="22"/>
        </w:rPr>
        <w:t>fe</w:t>
      </w:r>
      <w:proofErr w:type="spellEnd"/>
      <w:r w:rsidRPr="00B85D1F">
        <w:rPr>
          <w:sz w:val="22"/>
          <w:szCs w:val="22"/>
        </w:rPr>
        <w:t>/male with a clinical history of AML. Flow cytometry revealed acute myeloid leukemia at 1.3%. (See separate report).</w:t>
      </w:r>
    </w:p>
    <w:p w:rsidR="00EB5413" w:rsidRDefault="00EB5413" w:rsidP="00EB5413">
      <w:pPr>
        <w:rPr>
          <w:b/>
        </w:rPr>
      </w:pPr>
    </w:p>
    <w:p w:rsidR="00EB5413" w:rsidRPr="00B85D1F" w:rsidRDefault="00EB5413" w:rsidP="005219B3">
      <w:pPr>
        <w:jc w:val="center"/>
        <w:rPr>
          <w:b/>
          <w:sz w:val="24"/>
          <w:szCs w:val="24"/>
        </w:rPr>
      </w:pPr>
      <w:r w:rsidRPr="00B85D1F">
        <w:rPr>
          <w:b/>
          <w:bCs/>
          <w:sz w:val="24"/>
          <w:szCs w:val="24"/>
        </w:rPr>
        <w:t xml:space="preserve">Extended AML (NGS) mutation panel results: </w:t>
      </w:r>
      <w:r w:rsidRPr="00B85D1F">
        <w:rPr>
          <w:b/>
          <w:sz w:val="24"/>
          <w:szCs w:val="24"/>
          <w:highlight w:val="yellow"/>
          <w:u w:val="single"/>
        </w:rPr>
        <w:t xml:space="preserve">POSITIVE </w:t>
      </w:r>
      <w:r w:rsidRPr="00B85D1F">
        <w:rPr>
          <w:b/>
          <w:sz w:val="24"/>
          <w:szCs w:val="24"/>
          <w:highlight w:val="yellow"/>
        </w:rPr>
        <w:t>(FLT3-ITD)</w:t>
      </w:r>
    </w:p>
    <w:p w:rsidR="00EB5413" w:rsidRDefault="00EB5413" w:rsidP="00EB5413">
      <w:pPr>
        <w:rPr>
          <w:b/>
          <w:sz w:val="10"/>
          <w:szCs w:val="10"/>
        </w:rPr>
      </w:pPr>
    </w:p>
    <w:p w:rsidR="00EB5413" w:rsidRDefault="00EB5413" w:rsidP="00EB5413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155D4E23" wp14:editId="378B56F4">
            <wp:extent cx="7157466" cy="21336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6866" cy="21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13" w:rsidRDefault="00EB5413" w:rsidP="00EB5413">
      <w:pPr>
        <w:tabs>
          <w:tab w:val="center" w:pos="990"/>
          <w:tab w:val="center" w:pos="3240"/>
          <w:tab w:val="center" w:pos="5040"/>
          <w:tab w:val="center" w:pos="7380"/>
        </w:tabs>
        <w:rPr>
          <w:b/>
          <w:sz w:val="4"/>
          <w:szCs w:val="4"/>
        </w:rPr>
      </w:pPr>
    </w:p>
    <w:p w:rsidR="00EB5413" w:rsidRDefault="00EB5413" w:rsidP="00EB541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Analysis/Conclusions: </w:t>
      </w:r>
      <w:r>
        <w:rPr>
          <w:sz w:val="18"/>
          <w:szCs w:val="18"/>
        </w:rPr>
        <w:t xml:space="preserve"> </w:t>
      </w:r>
    </w:p>
    <w:p w:rsidR="00EB5413" w:rsidRPr="00B85D1F" w:rsidRDefault="00EB5413" w:rsidP="00F02935">
      <w:pPr>
        <w:pStyle w:val="ListParagraph"/>
        <w:numPr>
          <w:ilvl w:val="0"/>
          <w:numId w:val="2"/>
        </w:numPr>
        <w:tabs>
          <w:tab w:val="center" w:pos="990"/>
          <w:tab w:val="center" w:pos="3240"/>
          <w:tab w:val="center" w:pos="5040"/>
          <w:tab w:val="center" w:pos="7380"/>
        </w:tabs>
        <w:rPr>
          <w:sz w:val="22"/>
          <w:szCs w:val="22"/>
        </w:rPr>
      </w:pPr>
      <w:r w:rsidRPr="00B85D1F">
        <w:rPr>
          <w:sz w:val="22"/>
          <w:szCs w:val="22"/>
        </w:rPr>
        <w:t xml:space="preserve">The specimen </w:t>
      </w:r>
      <w:r w:rsidRPr="00B85D1F">
        <w:rPr>
          <w:sz w:val="22"/>
          <w:szCs w:val="22"/>
          <w:highlight w:val="yellow"/>
        </w:rPr>
        <w:t xml:space="preserve">tested </w:t>
      </w:r>
      <w:r w:rsidRPr="00B85D1F">
        <w:rPr>
          <w:b/>
          <w:i/>
          <w:sz w:val="22"/>
          <w:szCs w:val="22"/>
          <w:highlight w:val="yellow"/>
        </w:rPr>
        <w:t xml:space="preserve">positive </w:t>
      </w:r>
      <w:r w:rsidRPr="00B85D1F">
        <w:rPr>
          <w:sz w:val="22"/>
          <w:szCs w:val="22"/>
          <w:highlight w:val="yellow"/>
        </w:rPr>
        <w:t xml:space="preserve">for the presence of an insertion mutation in Exon 14 of the </w:t>
      </w:r>
      <w:r w:rsidRPr="00B85D1F">
        <w:rPr>
          <w:b/>
          <w:sz w:val="22"/>
          <w:szCs w:val="22"/>
          <w:highlight w:val="yellow"/>
        </w:rPr>
        <w:t>FLT3 gene</w:t>
      </w:r>
      <w:r w:rsidRPr="00B85D1F">
        <w:rPr>
          <w:sz w:val="22"/>
          <w:szCs w:val="22"/>
          <w:highlight w:val="yellow"/>
        </w:rPr>
        <w:t xml:space="preserve"> </w:t>
      </w:r>
      <w:r w:rsidRPr="00B85D1F">
        <w:rPr>
          <w:sz w:val="22"/>
          <w:szCs w:val="22"/>
          <w:highlight w:val="yellow"/>
          <w:u w:val="single"/>
        </w:rPr>
        <w:t>in the CD34-positive sorted myeloblast population of this specimen</w:t>
      </w:r>
      <w:r w:rsidRPr="00B85D1F">
        <w:rPr>
          <w:sz w:val="22"/>
          <w:szCs w:val="22"/>
        </w:rPr>
        <w:t xml:space="preserve">.  Activating mutations of the fms-like tyrosine kinase 3 receptor have been described to be an important prognostic factor in AML and are associated with worse prognosis [Thiede et al. Blood 2002, 99:4326-4335] [Kottaridis et al. Blood 2001, 98:1752-1759]. </w:t>
      </w:r>
      <w:bookmarkStart w:id="3" w:name="_Hlk483998041"/>
      <w:r w:rsidRPr="00B85D1F">
        <w:rPr>
          <w:sz w:val="22"/>
          <w:szCs w:val="22"/>
        </w:rPr>
        <w:t>Clinical and histological correlation required for comprehensive interpretation</w:t>
      </w:r>
      <w:bookmarkEnd w:id="3"/>
      <w:r w:rsidRPr="00B85D1F">
        <w:rPr>
          <w:sz w:val="22"/>
          <w:szCs w:val="22"/>
        </w:rPr>
        <w:t>.</w:t>
      </w:r>
    </w:p>
    <w:sectPr w:rsidR="00EB5413" w:rsidRPr="00B85D1F" w:rsidSect="00B85D1F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C7409"/>
    <w:multiLevelType w:val="hybridMultilevel"/>
    <w:tmpl w:val="4562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B4"/>
    <w:rsid w:val="00021428"/>
    <w:rsid w:val="00023986"/>
    <w:rsid w:val="00025A3A"/>
    <w:rsid w:val="00054EEC"/>
    <w:rsid w:val="000935C8"/>
    <w:rsid w:val="000B2528"/>
    <w:rsid w:val="000F4F76"/>
    <w:rsid w:val="00111174"/>
    <w:rsid w:val="00117ABC"/>
    <w:rsid w:val="00142FC6"/>
    <w:rsid w:val="00143B32"/>
    <w:rsid w:val="00151588"/>
    <w:rsid w:val="00166559"/>
    <w:rsid w:val="00171F1E"/>
    <w:rsid w:val="001803B0"/>
    <w:rsid w:val="001A23CE"/>
    <w:rsid w:val="001A3CE4"/>
    <w:rsid w:val="001B0E4E"/>
    <w:rsid w:val="001B76E0"/>
    <w:rsid w:val="0020191D"/>
    <w:rsid w:val="00215AD5"/>
    <w:rsid w:val="00261EBF"/>
    <w:rsid w:val="00283BBB"/>
    <w:rsid w:val="0028700D"/>
    <w:rsid w:val="002A1EAC"/>
    <w:rsid w:val="002A2F56"/>
    <w:rsid w:val="002C66FA"/>
    <w:rsid w:val="002F5D94"/>
    <w:rsid w:val="002F76A6"/>
    <w:rsid w:val="00316A01"/>
    <w:rsid w:val="00341C2D"/>
    <w:rsid w:val="00342425"/>
    <w:rsid w:val="00372098"/>
    <w:rsid w:val="00380D52"/>
    <w:rsid w:val="0038111F"/>
    <w:rsid w:val="003B7860"/>
    <w:rsid w:val="003C57E4"/>
    <w:rsid w:val="003F65B5"/>
    <w:rsid w:val="003F6E1F"/>
    <w:rsid w:val="00417311"/>
    <w:rsid w:val="0041751B"/>
    <w:rsid w:val="004673C5"/>
    <w:rsid w:val="00483DA9"/>
    <w:rsid w:val="00496530"/>
    <w:rsid w:val="004B32B9"/>
    <w:rsid w:val="004D0DB4"/>
    <w:rsid w:val="004D4EF0"/>
    <w:rsid w:val="004E5370"/>
    <w:rsid w:val="00510429"/>
    <w:rsid w:val="005219B3"/>
    <w:rsid w:val="005233EC"/>
    <w:rsid w:val="00524A69"/>
    <w:rsid w:val="00525644"/>
    <w:rsid w:val="005362B4"/>
    <w:rsid w:val="00542D0F"/>
    <w:rsid w:val="00573641"/>
    <w:rsid w:val="00574EAA"/>
    <w:rsid w:val="005A2BA1"/>
    <w:rsid w:val="005E2706"/>
    <w:rsid w:val="0066568C"/>
    <w:rsid w:val="00683021"/>
    <w:rsid w:val="00683900"/>
    <w:rsid w:val="006945C9"/>
    <w:rsid w:val="006A0022"/>
    <w:rsid w:val="006A726D"/>
    <w:rsid w:val="006B4CDD"/>
    <w:rsid w:val="006D5D57"/>
    <w:rsid w:val="007205CF"/>
    <w:rsid w:val="007244E3"/>
    <w:rsid w:val="00724BFE"/>
    <w:rsid w:val="0072732F"/>
    <w:rsid w:val="007335C9"/>
    <w:rsid w:val="00756197"/>
    <w:rsid w:val="007567C0"/>
    <w:rsid w:val="00764B66"/>
    <w:rsid w:val="00770CB5"/>
    <w:rsid w:val="00780D33"/>
    <w:rsid w:val="0078435D"/>
    <w:rsid w:val="007C0CFF"/>
    <w:rsid w:val="007C75BB"/>
    <w:rsid w:val="007E5429"/>
    <w:rsid w:val="007F28BF"/>
    <w:rsid w:val="007F7687"/>
    <w:rsid w:val="00822192"/>
    <w:rsid w:val="00822EAA"/>
    <w:rsid w:val="00845E6A"/>
    <w:rsid w:val="00855018"/>
    <w:rsid w:val="00855703"/>
    <w:rsid w:val="00861057"/>
    <w:rsid w:val="008661D2"/>
    <w:rsid w:val="00867F77"/>
    <w:rsid w:val="00897C26"/>
    <w:rsid w:val="008A5B81"/>
    <w:rsid w:val="008A623A"/>
    <w:rsid w:val="008A6DD1"/>
    <w:rsid w:val="008B43B8"/>
    <w:rsid w:val="008B6547"/>
    <w:rsid w:val="008C3B51"/>
    <w:rsid w:val="0091039C"/>
    <w:rsid w:val="00942B70"/>
    <w:rsid w:val="00947295"/>
    <w:rsid w:val="00966006"/>
    <w:rsid w:val="0097780D"/>
    <w:rsid w:val="00985C1A"/>
    <w:rsid w:val="009A2D6E"/>
    <w:rsid w:val="009A4CF2"/>
    <w:rsid w:val="009A7DAE"/>
    <w:rsid w:val="009B3B95"/>
    <w:rsid w:val="009F3A09"/>
    <w:rsid w:val="00A01791"/>
    <w:rsid w:val="00A15210"/>
    <w:rsid w:val="00A22B9D"/>
    <w:rsid w:val="00A22D39"/>
    <w:rsid w:val="00AD1F6A"/>
    <w:rsid w:val="00AF04A7"/>
    <w:rsid w:val="00B1492B"/>
    <w:rsid w:val="00B25BFE"/>
    <w:rsid w:val="00B30877"/>
    <w:rsid w:val="00B35D50"/>
    <w:rsid w:val="00B360BE"/>
    <w:rsid w:val="00B449BE"/>
    <w:rsid w:val="00B61335"/>
    <w:rsid w:val="00B61DA9"/>
    <w:rsid w:val="00B644E3"/>
    <w:rsid w:val="00B67BC7"/>
    <w:rsid w:val="00B67E62"/>
    <w:rsid w:val="00B70454"/>
    <w:rsid w:val="00B706F5"/>
    <w:rsid w:val="00B85D1F"/>
    <w:rsid w:val="00BB5F92"/>
    <w:rsid w:val="00C07D34"/>
    <w:rsid w:val="00C2541A"/>
    <w:rsid w:val="00C261D0"/>
    <w:rsid w:val="00C26C84"/>
    <w:rsid w:val="00C42FE7"/>
    <w:rsid w:val="00C61F29"/>
    <w:rsid w:val="00C62771"/>
    <w:rsid w:val="00C75DBD"/>
    <w:rsid w:val="00C76ABA"/>
    <w:rsid w:val="00CA536B"/>
    <w:rsid w:val="00CB3253"/>
    <w:rsid w:val="00CB7C84"/>
    <w:rsid w:val="00CC6677"/>
    <w:rsid w:val="00D13BD2"/>
    <w:rsid w:val="00D15819"/>
    <w:rsid w:val="00D15877"/>
    <w:rsid w:val="00D16C07"/>
    <w:rsid w:val="00D24362"/>
    <w:rsid w:val="00D2564B"/>
    <w:rsid w:val="00D2675F"/>
    <w:rsid w:val="00D53753"/>
    <w:rsid w:val="00D633E1"/>
    <w:rsid w:val="00D7151E"/>
    <w:rsid w:val="00D8043C"/>
    <w:rsid w:val="00D91E88"/>
    <w:rsid w:val="00DC3360"/>
    <w:rsid w:val="00DC5FBA"/>
    <w:rsid w:val="00DD07DA"/>
    <w:rsid w:val="00DF0938"/>
    <w:rsid w:val="00E24F8C"/>
    <w:rsid w:val="00E254B2"/>
    <w:rsid w:val="00E3504E"/>
    <w:rsid w:val="00E74C59"/>
    <w:rsid w:val="00E77FED"/>
    <w:rsid w:val="00E970A0"/>
    <w:rsid w:val="00EA1697"/>
    <w:rsid w:val="00EA1D56"/>
    <w:rsid w:val="00EB311E"/>
    <w:rsid w:val="00EB5413"/>
    <w:rsid w:val="00EC4F13"/>
    <w:rsid w:val="00ED41F4"/>
    <w:rsid w:val="00F07671"/>
    <w:rsid w:val="00F10B5A"/>
    <w:rsid w:val="00F5383A"/>
    <w:rsid w:val="00F75848"/>
    <w:rsid w:val="00F91B92"/>
    <w:rsid w:val="00F93BC6"/>
    <w:rsid w:val="00F95A2A"/>
    <w:rsid w:val="00FA2A12"/>
    <w:rsid w:val="00FB035C"/>
    <w:rsid w:val="00FB0C69"/>
    <w:rsid w:val="00FB2B3C"/>
    <w:rsid w:val="00FC7429"/>
    <w:rsid w:val="00FD1F4D"/>
    <w:rsid w:val="00FD5135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8755"/>
  <w15:chartTrackingRefBased/>
  <w15:docId w15:val="{902ED7CA-98B2-4344-8FD9-CF88A888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D0DB4"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0DB4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D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6</cp:revision>
  <dcterms:created xsi:type="dcterms:W3CDTF">2017-05-31T17:32:00Z</dcterms:created>
  <dcterms:modified xsi:type="dcterms:W3CDTF">2017-06-05T18:10:00Z</dcterms:modified>
</cp:coreProperties>
</file>