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80D" w:rsidRDefault="00B5580D" w:rsidP="005371BC">
      <w:pPr>
        <w:pStyle w:val="Heading2"/>
        <w:jc w:val="center"/>
        <w:rPr>
          <w:color w:val="000000"/>
          <w:sz w:val="28"/>
          <w:szCs w:val="28"/>
        </w:rPr>
      </w:pPr>
      <w:r w:rsidRPr="00B5580D">
        <w:rPr>
          <w:color w:val="000000"/>
          <w:sz w:val="28"/>
          <w:szCs w:val="28"/>
        </w:rPr>
        <w:t xml:space="preserve">Sample </w:t>
      </w:r>
      <w:r w:rsidR="00075D75">
        <w:rPr>
          <w:color w:val="000000"/>
          <w:sz w:val="28"/>
          <w:szCs w:val="28"/>
        </w:rPr>
        <w:t>C</w:t>
      </w:r>
      <w:r w:rsidRPr="00B5580D">
        <w:rPr>
          <w:color w:val="000000"/>
          <w:sz w:val="28"/>
          <w:szCs w:val="28"/>
        </w:rPr>
        <w:t>ase 2</w:t>
      </w:r>
      <w:r w:rsidR="00075D75">
        <w:rPr>
          <w:color w:val="000000"/>
          <w:sz w:val="28"/>
          <w:szCs w:val="28"/>
        </w:rPr>
        <w:t>:</w:t>
      </w:r>
      <w:r w:rsidR="00117D21">
        <w:rPr>
          <w:color w:val="000000"/>
          <w:sz w:val="28"/>
          <w:szCs w:val="28"/>
        </w:rPr>
        <w:t xml:space="preserve"> AML MRD confirmed by FISH</w:t>
      </w:r>
    </w:p>
    <w:p w:rsidR="00B5580D" w:rsidRDefault="00B5580D" w:rsidP="00B5580D"/>
    <w:p w:rsidR="00B5580D" w:rsidRPr="00117D21" w:rsidRDefault="00B5580D" w:rsidP="00B5580D">
      <w:pPr>
        <w:rPr>
          <w:b/>
          <w:color w:val="FF0000"/>
          <w:sz w:val="24"/>
          <w:szCs w:val="24"/>
        </w:rPr>
      </w:pPr>
      <w:r w:rsidRPr="00117D21">
        <w:rPr>
          <w:b/>
          <w:color w:val="FF0000"/>
          <w:sz w:val="24"/>
          <w:szCs w:val="24"/>
        </w:rPr>
        <w:t>“Difference from Normal” Multidimensional Flow Cytometry Results</w:t>
      </w:r>
    </w:p>
    <w:p w:rsidR="00B5580D" w:rsidRDefault="00B5580D" w:rsidP="00B5580D">
      <w:pPr>
        <w:rPr>
          <w:b/>
          <w:sz w:val="24"/>
          <w:szCs w:val="24"/>
        </w:rPr>
      </w:pPr>
    </w:p>
    <w:p w:rsidR="00B5580D" w:rsidRPr="009D559E" w:rsidRDefault="00B5580D" w:rsidP="00B5580D">
      <w:pPr>
        <w:rPr>
          <w:sz w:val="22"/>
          <w:szCs w:val="22"/>
        </w:rPr>
      </w:pPr>
      <w:r w:rsidRPr="009D559E">
        <w:rPr>
          <w:b/>
          <w:sz w:val="22"/>
          <w:szCs w:val="22"/>
        </w:rPr>
        <w:t>Specimen Type:</w:t>
      </w:r>
      <w:r w:rsidRPr="009D559E">
        <w:rPr>
          <w:sz w:val="22"/>
          <w:szCs w:val="22"/>
        </w:rPr>
        <w:t xml:space="preserve"> Bone Marrow Aspirate </w:t>
      </w:r>
    </w:p>
    <w:p w:rsidR="00B5580D" w:rsidRPr="009D559E" w:rsidRDefault="00B5580D" w:rsidP="00B5580D">
      <w:pPr>
        <w:rPr>
          <w:sz w:val="22"/>
          <w:szCs w:val="22"/>
        </w:rPr>
      </w:pPr>
    </w:p>
    <w:p w:rsidR="00B5580D" w:rsidRPr="009D559E" w:rsidRDefault="00B5580D" w:rsidP="00B5580D">
      <w:pPr>
        <w:rPr>
          <w:sz w:val="22"/>
          <w:szCs w:val="22"/>
        </w:rPr>
      </w:pPr>
      <w:r w:rsidRPr="009D559E">
        <w:rPr>
          <w:b/>
          <w:sz w:val="22"/>
          <w:szCs w:val="22"/>
        </w:rPr>
        <w:t>Clinical History/Indications:</w:t>
      </w:r>
      <w:r w:rsidRPr="009D559E">
        <w:rPr>
          <w:sz w:val="22"/>
          <w:szCs w:val="22"/>
        </w:rPr>
        <w:t xml:space="preserve"> A </w:t>
      </w:r>
      <w:proofErr w:type="spellStart"/>
      <w:r w:rsidRPr="009D559E">
        <w:rPr>
          <w:sz w:val="22"/>
          <w:szCs w:val="22"/>
        </w:rPr>
        <w:t>xy</w:t>
      </w:r>
      <w:proofErr w:type="spellEnd"/>
      <w:r w:rsidRPr="009D559E">
        <w:rPr>
          <w:sz w:val="22"/>
          <w:szCs w:val="22"/>
        </w:rPr>
        <w:t xml:space="preserve"> year old </w:t>
      </w:r>
      <w:r w:rsidR="009A0B21">
        <w:rPr>
          <w:sz w:val="22"/>
          <w:szCs w:val="22"/>
        </w:rPr>
        <w:t>patient</w:t>
      </w:r>
      <w:r w:rsidRPr="009D559E">
        <w:rPr>
          <w:sz w:val="22"/>
          <w:szCs w:val="22"/>
        </w:rPr>
        <w:t xml:space="preserve"> with a clinical history of acute myeloid leukemia with </w:t>
      </w:r>
      <w:proofErr w:type="gramStart"/>
      <w:r w:rsidRPr="009D559E">
        <w:rPr>
          <w:sz w:val="22"/>
          <w:szCs w:val="22"/>
        </w:rPr>
        <w:t>t(</w:t>
      </w:r>
      <w:proofErr w:type="gramEnd"/>
      <w:r w:rsidRPr="009D559E">
        <w:rPr>
          <w:sz w:val="22"/>
          <w:szCs w:val="22"/>
        </w:rPr>
        <w:t>9;11).</w:t>
      </w:r>
      <w:r w:rsidR="001D53F8" w:rsidRPr="009D559E">
        <w:rPr>
          <w:sz w:val="22"/>
          <w:szCs w:val="22"/>
        </w:rPr>
        <w:t xml:space="preserve"> </w:t>
      </w:r>
      <w:r w:rsidRPr="009D559E">
        <w:rPr>
          <w:sz w:val="22"/>
          <w:szCs w:val="22"/>
        </w:rPr>
        <w:t xml:space="preserve">Previous flow cytometric findings revealed no evidence of aberrant myeloid antigen expression or abnormal myeloblasts. </w:t>
      </w:r>
    </w:p>
    <w:p w:rsidR="00B5580D" w:rsidRDefault="00B5580D" w:rsidP="00B5580D">
      <w:pPr>
        <w:rPr>
          <w:b/>
          <w:sz w:val="24"/>
          <w:szCs w:val="24"/>
        </w:rPr>
      </w:pPr>
    </w:p>
    <w:p w:rsidR="00B5580D" w:rsidRPr="00117D21" w:rsidRDefault="00B5580D" w:rsidP="00B5580D">
      <w:pPr>
        <w:rPr>
          <w:b/>
          <w:sz w:val="22"/>
          <w:szCs w:val="22"/>
        </w:rPr>
      </w:pPr>
      <w:r w:rsidRPr="00117D21">
        <w:rPr>
          <w:b/>
          <w:sz w:val="22"/>
          <w:szCs w:val="22"/>
        </w:rPr>
        <w:t>Analysis/Conclusions:</w:t>
      </w:r>
      <w:r w:rsidRPr="00117D21">
        <w:rPr>
          <w:sz w:val="22"/>
          <w:szCs w:val="22"/>
        </w:rPr>
        <w:t xml:space="preserve">  </w:t>
      </w:r>
      <w:r w:rsidRPr="00117D21">
        <w:rPr>
          <w:b/>
          <w:sz w:val="22"/>
          <w:szCs w:val="22"/>
        </w:rPr>
        <w:t xml:space="preserve">The flow cytometric findings reveal an </w:t>
      </w:r>
      <w:r w:rsidRPr="00FC2235">
        <w:rPr>
          <w:b/>
          <w:sz w:val="22"/>
          <w:szCs w:val="22"/>
          <w:highlight w:val="yellow"/>
        </w:rPr>
        <w:t xml:space="preserve">aberrant myeloblast population present at 0.3% of total non-erythroid cells, consistent with reemergence of </w:t>
      </w:r>
      <w:r w:rsidRPr="00666CB6">
        <w:rPr>
          <w:b/>
          <w:sz w:val="22"/>
          <w:szCs w:val="22"/>
          <w:highlight w:val="yellow"/>
        </w:rPr>
        <w:t>AML (see comment)</w:t>
      </w:r>
      <w:r w:rsidRPr="00117D21">
        <w:rPr>
          <w:b/>
          <w:sz w:val="22"/>
          <w:szCs w:val="22"/>
        </w:rPr>
        <w:t>.</w:t>
      </w:r>
      <w:r w:rsidRPr="009D559E">
        <w:rPr>
          <w:sz w:val="22"/>
          <w:szCs w:val="22"/>
        </w:rPr>
        <w:t xml:space="preserve"> Histopathologic, cytogenetic, and clinical data are required for complete interpretation.</w:t>
      </w:r>
      <w:r w:rsidR="00117D21">
        <w:rPr>
          <w:sz w:val="22"/>
          <w:szCs w:val="22"/>
        </w:rPr>
        <w:t xml:space="preserve"> </w:t>
      </w:r>
      <w:r w:rsidRPr="00FC2235">
        <w:rPr>
          <w:b/>
          <w:sz w:val="22"/>
          <w:szCs w:val="22"/>
          <w:highlight w:val="yellow"/>
          <w:u w:val="single"/>
        </w:rPr>
        <w:t xml:space="preserve">Comment: The abnormal myeloid progenitor cell population must be confirmed by FISH and/or PCR studies for </w:t>
      </w:r>
      <w:proofErr w:type="gramStart"/>
      <w:r w:rsidRPr="00FC2235">
        <w:rPr>
          <w:b/>
          <w:sz w:val="22"/>
          <w:szCs w:val="22"/>
          <w:highlight w:val="yellow"/>
          <w:u w:val="single"/>
        </w:rPr>
        <w:t>t(</w:t>
      </w:r>
      <w:proofErr w:type="gramEnd"/>
      <w:r w:rsidRPr="00FC2235">
        <w:rPr>
          <w:b/>
          <w:sz w:val="22"/>
          <w:szCs w:val="22"/>
          <w:highlight w:val="yellow"/>
          <w:u w:val="single"/>
        </w:rPr>
        <w:t>9;11).</w:t>
      </w:r>
      <w:r w:rsidRPr="00117D21">
        <w:rPr>
          <w:b/>
          <w:sz w:val="22"/>
          <w:szCs w:val="22"/>
        </w:rPr>
        <w:t xml:space="preserve"> Please contact the laboratory for additional testing.  </w:t>
      </w:r>
    </w:p>
    <w:p w:rsidR="00B5580D" w:rsidRDefault="00B5580D" w:rsidP="00B5580D">
      <w:pPr>
        <w:rPr>
          <w:b/>
          <w:sz w:val="24"/>
          <w:szCs w:val="24"/>
        </w:rPr>
      </w:pPr>
    </w:p>
    <w:p w:rsidR="00B5580D" w:rsidRPr="009D559E" w:rsidRDefault="00B5580D" w:rsidP="00B5580D">
      <w:pPr>
        <w:rPr>
          <w:sz w:val="22"/>
          <w:szCs w:val="22"/>
        </w:rPr>
      </w:pPr>
      <w:r w:rsidRPr="009D559E">
        <w:rPr>
          <w:b/>
          <w:sz w:val="22"/>
          <w:szCs w:val="22"/>
        </w:rPr>
        <w:t xml:space="preserve">Flow Cytometric SSC/CD45 Differential: </w:t>
      </w:r>
      <w:r w:rsidRPr="009D559E">
        <w:rPr>
          <w:sz w:val="22"/>
          <w:szCs w:val="22"/>
        </w:rPr>
        <w:t xml:space="preserve">31% lymphocytes, 2.6% monocytes, 53% myeloid forms (all stages of maturation), 3.9% lymphoblasts, </w:t>
      </w:r>
      <w:r w:rsidRPr="00FC2235">
        <w:rPr>
          <w:sz w:val="22"/>
          <w:szCs w:val="22"/>
        </w:rPr>
        <w:t>and 0.3% abnormal myeloid progenitor cells</w:t>
      </w:r>
    </w:p>
    <w:p w:rsidR="00B5580D" w:rsidRPr="009D559E" w:rsidRDefault="00B5580D" w:rsidP="00B5580D">
      <w:pPr>
        <w:rPr>
          <w:sz w:val="22"/>
          <w:szCs w:val="22"/>
        </w:rPr>
      </w:pPr>
    </w:p>
    <w:p w:rsidR="00B5580D" w:rsidRPr="009D559E" w:rsidRDefault="00B5580D" w:rsidP="00B5580D">
      <w:pPr>
        <w:rPr>
          <w:sz w:val="22"/>
          <w:szCs w:val="22"/>
        </w:rPr>
      </w:pPr>
      <w:r w:rsidRPr="009D559E">
        <w:rPr>
          <w:b/>
          <w:sz w:val="22"/>
          <w:szCs w:val="22"/>
        </w:rPr>
        <w:t>Immunophenotypic Findings:</w:t>
      </w:r>
      <w:r w:rsidRPr="009D559E">
        <w:rPr>
          <w:sz w:val="22"/>
          <w:szCs w:val="22"/>
        </w:rPr>
        <w:t xml:space="preserve">  Independent immunophenotypic analysis of the myeloblast population reveals abnormal surface antigen expression consisting of HLA-DR, heterogeneous CD34, CD13, CD123, CD33, dim CD38 and increased CD117. The myeloblasts lack expression of CD11b, CD14, CD16, CD36, and all additional lymphoid antigens tested including CD19. The blasts are intermediate in size by light scatter. Total non-erythroid cells expressing CD34 are present at 3.2%</w:t>
      </w:r>
    </w:p>
    <w:p w:rsidR="001D53F8" w:rsidRDefault="001D53F8" w:rsidP="00B5580D">
      <w:pPr>
        <w:rPr>
          <w:sz w:val="24"/>
          <w:szCs w:val="24"/>
        </w:rPr>
      </w:pPr>
    </w:p>
    <w:p w:rsidR="009D559E" w:rsidRPr="00117D21" w:rsidRDefault="004D23BF" w:rsidP="009D559E">
      <w:pPr>
        <w:rPr>
          <w:b/>
          <w:color w:val="FF0000"/>
          <w:sz w:val="24"/>
          <w:szCs w:val="24"/>
        </w:rPr>
      </w:pPr>
      <w:r>
        <w:rPr>
          <w:b/>
          <w:color w:val="FF0000"/>
          <w:sz w:val="24"/>
          <w:szCs w:val="24"/>
        </w:rPr>
        <w:t xml:space="preserve">Flow Cytometric </w:t>
      </w:r>
      <w:r w:rsidR="009D559E" w:rsidRPr="00117D21">
        <w:rPr>
          <w:b/>
          <w:color w:val="FF0000"/>
          <w:sz w:val="24"/>
          <w:szCs w:val="24"/>
        </w:rPr>
        <w:t>Sorted FISH Results</w:t>
      </w:r>
    </w:p>
    <w:p w:rsidR="009D559E" w:rsidRPr="009D559E" w:rsidRDefault="009D559E" w:rsidP="009D559E">
      <w:pPr>
        <w:rPr>
          <w:b/>
          <w:sz w:val="28"/>
          <w:szCs w:val="28"/>
        </w:rPr>
      </w:pPr>
    </w:p>
    <w:p w:rsidR="009D559E" w:rsidRPr="009D559E" w:rsidRDefault="009D559E" w:rsidP="009D559E">
      <w:pPr>
        <w:rPr>
          <w:sz w:val="22"/>
          <w:szCs w:val="22"/>
        </w:rPr>
      </w:pPr>
      <w:r w:rsidRPr="009D559E">
        <w:rPr>
          <w:b/>
          <w:sz w:val="22"/>
          <w:szCs w:val="22"/>
        </w:rPr>
        <w:t>Specimen Type:</w:t>
      </w:r>
      <w:r w:rsidRPr="009D559E">
        <w:rPr>
          <w:sz w:val="22"/>
          <w:szCs w:val="22"/>
        </w:rPr>
        <w:t xml:space="preserve"> </w:t>
      </w:r>
      <w:r w:rsidRPr="00FC2235">
        <w:rPr>
          <w:sz w:val="22"/>
          <w:szCs w:val="22"/>
          <w:highlight w:val="yellow"/>
          <w:u w:val="single"/>
        </w:rPr>
        <w:t>CD117+/CD38 dim flow cytometry sorted cell population</w:t>
      </w:r>
      <w:r w:rsidRPr="009D559E">
        <w:rPr>
          <w:sz w:val="22"/>
          <w:szCs w:val="22"/>
        </w:rPr>
        <w:t xml:space="preserve"> from Bone Marrow Aspirate  </w:t>
      </w:r>
    </w:p>
    <w:p w:rsidR="009D559E" w:rsidRPr="009D559E" w:rsidRDefault="009D559E" w:rsidP="009D559E">
      <w:pPr>
        <w:rPr>
          <w:sz w:val="22"/>
          <w:szCs w:val="22"/>
        </w:rPr>
      </w:pPr>
    </w:p>
    <w:p w:rsidR="00666CB6" w:rsidRPr="009D559E" w:rsidRDefault="009D559E" w:rsidP="009D559E">
      <w:pPr>
        <w:autoSpaceDE w:val="0"/>
        <w:autoSpaceDN w:val="0"/>
        <w:adjustRightInd w:val="0"/>
        <w:rPr>
          <w:bCs/>
          <w:sz w:val="22"/>
          <w:szCs w:val="22"/>
        </w:rPr>
      </w:pPr>
      <w:r w:rsidRPr="009D559E">
        <w:rPr>
          <w:b/>
          <w:sz w:val="22"/>
          <w:szCs w:val="22"/>
        </w:rPr>
        <w:t>Clinical History/Indications:</w:t>
      </w:r>
      <w:r w:rsidRPr="009D559E">
        <w:rPr>
          <w:sz w:val="22"/>
          <w:szCs w:val="22"/>
        </w:rPr>
        <w:t xml:space="preserve"> A </w:t>
      </w:r>
      <w:proofErr w:type="spellStart"/>
      <w:r w:rsidRPr="009D559E">
        <w:rPr>
          <w:sz w:val="22"/>
          <w:szCs w:val="22"/>
        </w:rPr>
        <w:t>xy</w:t>
      </w:r>
      <w:proofErr w:type="spellEnd"/>
      <w:r w:rsidRPr="009D559E">
        <w:rPr>
          <w:sz w:val="22"/>
          <w:szCs w:val="22"/>
        </w:rPr>
        <w:t xml:space="preserve"> year old </w:t>
      </w:r>
      <w:r w:rsidR="009A0B21">
        <w:rPr>
          <w:sz w:val="22"/>
          <w:szCs w:val="22"/>
        </w:rPr>
        <w:t>patient</w:t>
      </w:r>
      <w:r w:rsidRPr="009D559E">
        <w:rPr>
          <w:sz w:val="22"/>
          <w:szCs w:val="22"/>
        </w:rPr>
        <w:t xml:space="preserve"> with a clinical history of acute myeloid leukemia with </w:t>
      </w:r>
      <w:proofErr w:type="gramStart"/>
      <w:r w:rsidRPr="009D559E">
        <w:rPr>
          <w:sz w:val="22"/>
          <w:szCs w:val="22"/>
        </w:rPr>
        <w:t>t(</w:t>
      </w:r>
      <w:proofErr w:type="gramEnd"/>
      <w:r w:rsidRPr="009D559E">
        <w:rPr>
          <w:sz w:val="22"/>
          <w:szCs w:val="22"/>
        </w:rPr>
        <w:t>9;11). Current</w:t>
      </w:r>
      <w:r w:rsidRPr="009D559E">
        <w:rPr>
          <w:bCs/>
          <w:sz w:val="22"/>
          <w:szCs w:val="22"/>
        </w:rPr>
        <w:t xml:space="preserve"> flow cytometric findings reveal an aberrant myeloblast population present at 0.3% of total non-erythroid cells, consistent with reemergence of AML</w:t>
      </w:r>
      <w:r w:rsidR="00666CB6">
        <w:rPr>
          <w:bCs/>
          <w:sz w:val="22"/>
          <w:szCs w:val="22"/>
        </w:rPr>
        <w:t>.</w:t>
      </w:r>
      <w:bookmarkStart w:id="0" w:name="_GoBack"/>
      <w:bookmarkEnd w:id="0"/>
    </w:p>
    <w:p w:rsidR="009D559E" w:rsidRPr="00EA1AAB" w:rsidRDefault="009D559E" w:rsidP="009D559E">
      <w:pPr>
        <w:autoSpaceDE w:val="0"/>
        <w:autoSpaceDN w:val="0"/>
        <w:adjustRightInd w:val="0"/>
        <w:rPr>
          <w:sz w:val="24"/>
          <w:szCs w:val="24"/>
        </w:rPr>
      </w:pPr>
    </w:p>
    <w:p w:rsidR="009D559E" w:rsidRPr="00117D21" w:rsidRDefault="009D559E" w:rsidP="009D559E">
      <w:pPr>
        <w:tabs>
          <w:tab w:val="center" w:pos="990"/>
          <w:tab w:val="center" w:pos="3240"/>
          <w:tab w:val="center" w:pos="5040"/>
          <w:tab w:val="center" w:pos="7380"/>
        </w:tabs>
        <w:rPr>
          <w:b/>
          <w:sz w:val="22"/>
          <w:szCs w:val="22"/>
        </w:rPr>
      </w:pPr>
      <w:r w:rsidRPr="00117D21">
        <w:rPr>
          <w:b/>
          <w:sz w:val="22"/>
          <w:szCs w:val="22"/>
        </w:rPr>
        <w:t xml:space="preserve">FISH (fluorescence in situ hybridization) Result: </w:t>
      </w:r>
      <w:r w:rsidRPr="00FC2235">
        <w:rPr>
          <w:b/>
          <w:sz w:val="22"/>
          <w:szCs w:val="22"/>
          <w:highlight w:val="yellow"/>
          <w:u w:val="single"/>
        </w:rPr>
        <w:t>ABNORMAL</w:t>
      </w:r>
      <w:r w:rsidRPr="00FC2235">
        <w:rPr>
          <w:b/>
          <w:sz w:val="22"/>
          <w:szCs w:val="22"/>
          <w:highlight w:val="yellow"/>
        </w:rPr>
        <w:t xml:space="preserve"> Positive for </w:t>
      </w:r>
      <w:proofErr w:type="gramStart"/>
      <w:r w:rsidRPr="00FC2235">
        <w:rPr>
          <w:b/>
          <w:sz w:val="22"/>
          <w:szCs w:val="22"/>
          <w:highlight w:val="yellow"/>
        </w:rPr>
        <w:t>t(</w:t>
      </w:r>
      <w:proofErr w:type="gramEnd"/>
      <w:r w:rsidRPr="00FC2235">
        <w:rPr>
          <w:b/>
          <w:sz w:val="22"/>
          <w:szCs w:val="22"/>
          <w:highlight w:val="yellow"/>
        </w:rPr>
        <w:t>9;11)</w:t>
      </w:r>
      <w:r w:rsidRPr="00117D21">
        <w:rPr>
          <w:b/>
          <w:sz w:val="22"/>
          <w:szCs w:val="22"/>
        </w:rPr>
        <w:t xml:space="preserve">                                                                              </w:t>
      </w:r>
    </w:p>
    <w:p w:rsidR="009D559E" w:rsidRPr="00117D21" w:rsidRDefault="009D559E" w:rsidP="009D559E">
      <w:pPr>
        <w:pStyle w:val="HTMLPreformatted"/>
        <w:rPr>
          <w:rFonts w:ascii="Times New Roman" w:hAnsi="Times New Roman" w:cs="Times New Roman"/>
          <w:color w:val="000000"/>
          <w:sz w:val="22"/>
          <w:szCs w:val="22"/>
        </w:rPr>
      </w:pPr>
      <w:r w:rsidRPr="00117D21">
        <w:rPr>
          <w:rFonts w:ascii="Times New Roman" w:hAnsi="Times New Roman" w:cs="Times New Roman"/>
          <w:color w:val="000000"/>
          <w:sz w:val="22"/>
          <w:szCs w:val="22"/>
        </w:rPr>
        <w:t>nuc ish(MLLT</w:t>
      </w:r>
      <w:proofErr w:type="gramStart"/>
      <w:r w:rsidRPr="00117D21">
        <w:rPr>
          <w:rFonts w:ascii="Times New Roman" w:hAnsi="Times New Roman" w:cs="Times New Roman"/>
          <w:color w:val="000000"/>
          <w:sz w:val="22"/>
          <w:szCs w:val="22"/>
        </w:rPr>
        <w:t>3,MLL</w:t>
      </w:r>
      <w:proofErr w:type="gramEnd"/>
      <w:r w:rsidRPr="00117D21">
        <w:rPr>
          <w:rFonts w:ascii="Times New Roman" w:hAnsi="Times New Roman" w:cs="Times New Roman"/>
          <w:color w:val="000000"/>
          <w:sz w:val="22"/>
          <w:szCs w:val="22"/>
        </w:rPr>
        <w:t>)x3,(MLLT3 con MLL x2)[66/201]</w:t>
      </w:r>
    </w:p>
    <w:p w:rsidR="009D559E" w:rsidRDefault="009D559E" w:rsidP="009D559E">
      <w:pPr>
        <w:autoSpaceDE w:val="0"/>
        <w:autoSpaceDN w:val="0"/>
        <w:adjustRightInd w:val="0"/>
        <w:rPr>
          <w:color w:val="000000"/>
          <w:sz w:val="18"/>
          <w:szCs w:val="18"/>
        </w:rPr>
      </w:pPr>
    </w:p>
    <w:p w:rsidR="009D559E" w:rsidRPr="009D559E" w:rsidRDefault="009D559E" w:rsidP="009D559E">
      <w:pPr>
        <w:autoSpaceDE w:val="0"/>
        <w:autoSpaceDN w:val="0"/>
        <w:adjustRightInd w:val="0"/>
        <w:rPr>
          <w:b/>
          <w:sz w:val="22"/>
          <w:szCs w:val="22"/>
        </w:rPr>
      </w:pPr>
      <w:r w:rsidRPr="009D559E">
        <w:rPr>
          <w:b/>
          <w:sz w:val="22"/>
          <w:szCs w:val="22"/>
        </w:rPr>
        <w:t xml:space="preserve">Interpretation: </w:t>
      </w:r>
    </w:p>
    <w:p w:rsidR="009D559E" w:rsidRPr="009D559E" w:rsidRDefault="009D559E" w:rsidP="009D559E">
      <w:pPr>
        <w:autoSpaceDE w:val="0"/>
        <w:autoSpaceDN w:val="0"/>
        <w:adjustRightInd w:val="0"/>
        <w:rPr>
          <w:b/>
          <w:sz w:val="22"/>
          <w:szCs w:val="22"/>
        </w:rPr>
      </w:pPr>
    </w:p>
    <w:p w:rsidR="009D559E" w:rsidRPr="00FC2235" w:rsidRDefault="009D559E" w:rsidP="009D559E">
      <w:pPr>
        <w:pStyle w:val="ListParagraph"/>
        <w:numPr>
          <w:ilvl w:val="0"/>
          <w:numId w:val="1"/>
        </w:numPr>
        <w:autoSpaceDE w:val="0"/>
        <w:autoSpaceDN w:val="0"/>
        <w:adjustRightInd w:val="0"/>
        <w:rPr>
          <w:sz w:val="22"/>
          <w:szCs w:val="22"/>
          <w:highlight w:val="yellow"/>
        </w:rPr>
      </w:pPr>
      <w:r w:rsidRPr="00FC2235">
        <w:rPr>
          <w:b/>
          <w:color w:val="000000"/>
          <w:sz w:val="22"/>
          <w:szCs w:val="22"/>
          <w:highlight w:val="yellow"/>
        </w:rPr>
        <w:t xml:space="preserve">These findings are consistent with the presence of an aberrant myeloblast clone characterized by </w:t>
      </w:r>
      <w:proofErr w:type="gramStart"/>
      <w:r w:rsidRPr="00FC2235">
        <w:rPr>
          <w:b/>
          <w:color w:val="000000"/>
          <w:sz w:val="22"/>
          <w:szCs w:val="22"/>
          <w:highlight w:val="yellow"/>
        </w:rPr>
        <w:t>t(</w:t>
      </w:r>
      <w:proofErr w:type="gramEnd"/>
      <w:r w:rsidRPr="00FC2235">
        <w:rPr>
          <w:b/>
          <w:color w:val="000000"/>
          <w:sz w:val="22"/>
          <w:szCs w:val="22"/>
          <w:highlight w:val="yellow"/>
        </w:rPr>
        <w:t>9;11).</w:t>
      </w:r>
    </w:p>
    <w:p w:rsidR="009D559E" w:rsidRPr="00FC2235" w:rsidRDefault="009D559E" w:rsidP="009D559E">
      <w:pPr>
        <w:pStyle w:val="ListParagraph"/>
        <w:numPr>
          <w:ilvl w:val="0"/>
          <w:numId w:val="1"/>
        </w:numPr>
        <w:autoSpaceDE w:val="0"/>
        <w:autoSpaceDN w:val="0"/>
        <w:adjustRightInd w:val="0"/>
        <w:rPr>
          <w:sz w:val="22"/>
          <w:szCs w:val="22"/>
          <w:highlight w:val="yellow"/>
        </w:rPr>
      </w:pPr>
      <w:r w:rsidRPr="00FC2235">
        <w:rPr>
          <w:b/>
          <w:color w:val="000000"/>
          <w:sz w:val="22"/>
          <w:szCs w:val="22"/>
          <w:highlight w:val="yellow"/>
        </w:rPr>
        <w:t xml:space="preserve">Consistent with acute myeloid leukemia reoccurrence. </w:t>
      </w:r>
    </w:p>
    <w:p w:rsidR="009D559E" w:rsidRPr="009D559E" w:rsidRDefault="009D559E" w:rsidP="009D559E">
      <w:pPr>
        <w:pStyle w:val="HTMLPreformatted"/>
        <w:numPr>
          <w:ilvl w:val="0"/>
          <w:numId w:val="1"/>
        </w:numPr>
        <w:rPr>
          <w:rFonts w:ascii="Times New Roman" w:hAnsi="Times New Roman" w:cs="Times New Roman"/>
          <w:color w:val="000000"/>
          <w:sz w:val="22"/>
          <w:szCs w:val="22"/>
        </w:rPr>
      </w:pPr>
      <w:r w:rsidRPr="009D559E">
        <w:rPr>
          <w:rFonts w:ascii="Times New Roman" w:hAnsi="Times New Roman" w:cs="Times New Roman"/>
          <w:color w:val="000000"/>
          <w:sz w:val="22"/>
          <w:szCs w:val="22"/>
        </w:rPr>
        <w:t>Clinical and hematopathology correlation is recommended.</w:t>
      </w:r>
    </w:p>
    <w:p w:rsidR="009D559E" w:rsidRPr="009D559E" w:rsidRDefault="009D559E" w:rsidP="009D559E">
      <w:pPr>
        <w:autoSpaceDE w:val="0"/>
        <w:autoSpaceDN w:val="0"/>
        <w:adjustRightInd w:val="0"/>
        <w:rPr>
          <w:b/>
          <w:sz w:val="22"/>
          <w:szCs w:val="22"/>
        </w:rPr>
      </w:pPr>
    </w:p>
    <w:p w:rsidR="009D559E" w:rsidRDefault="009D559E" w:rsidP="009D559E">
      <w:pPr>
        <w:autoSpaceDE w:val="0"/>
        <w:autoSpaceDN w:val="0"/>
        <w:adjustRightInd w:val="0"/>
        <w:rPr>
          <w:color w:val="000000"/>
          <w:sz w:val="24"/>
          <w:szCs w:val="24"/>
        </w:rPr>
      </w:pPr>
      <w:r w:rsidRPr="00FC2235">
        <w:rPr>
          <w:rStyle w:val="Emphasis"/>
          <w:sz w:val="22"/>
          <w:szCs w:val="22"/>
          <w:highlight w:val="yellow"/>
        </w:rPr>
        <w:t>Fluorescence-activated cell sorting was utilized to isolate the CD117+/CD38 dim myeloblast cell population.</w:t>
      </w:r>
      <w:r w:rsidRPr="009D559E">
        <w:rPr>
          <w:rStyle w:val="Emphasis"/>
          <w:sz w:val="22"/>
          <w:szCs w:val="22"/>
        </w:rPr>
        <w:t xml:space="preserve">  </w:t>
      </w:r>
      <w:r w:rsidRPr="009D559E">
        <w:rPr>
          <w:sz w:val="22"/>
          <w:szCs w:val="22"/>
        </w:rPr>
        <w:t>FISH (fluorescence in situ hybridization) was performed on the isolated cells using the MLL(11q</w:t>
      </w:r>
      <w:proofErr w:type="gramStart"/>
      <w:r w:rsidRPr="009D559E">
        <w:rPr>
          <w:sz w:val="22"/>
          <w:szCs w:val="22"/>
        </w:rPr>
        <w:t>23)(</w:t>
      </w:r>
      <w:proofErr w:type="gramEnd"/>
      <w:r w:rsidRPr="009D559E">
        <w:rPr>
          <w:sz w:val="22"/>
          <w:szCs w:val="22"/>
        </w:rPr>
        <w:t>/MLLT3(9p21;AF9) dual fusion translocation probe, specific for the t(9;11) associated with adult and childhood ALL as well as AML. This probe set allows</w:t>
      </w:r>
      <w:r w:rsidRPr="008B43EA">
        <w:rPr>
          <w:sz w:val="24"/>
          <w:szCs w:val="24"/>
        </w:rPr>
        <w:t xml:space="preserve"> detection of the </w:t>
      </w:r>
      <w:r>
        <w:rPr>
          <w:sz w:val="24"/>
          <w:szCs w:val="24"/>
        </w:rPr>
        <w:t>MLL/MLLT3</w:t>
      </w:r>
      <w:r w:rsidRPr="008B43EA">
        <w:rPr>
          <w:sz w:val="24"/>
          <w:szCs w:val="24"/>
        </w:rPr>
        <w:t xml:space="preserve"> gene fusion on both the derivative 9 and the derivative </w:t>
      </w:r>
      <w:r>
        <w:rPr>
          <w:sz w:val="24"/>
          <w:szCs w:val="24"/>
        </w:rPr>
        <w:t>11</w:t>
      </w:r>
      <w:r w:rsidRPr="008B43EA">
        <w:rPr>
          <w:sz w:val="24"/>
          <w:szCs w:val="24"/>
        </w:rPr>
        <w:t xml:space="preserve"> chromosome and allows detection of </w:t>
      </w:r>
      <w:r>
        <w:rPr>
          <w:sz w:val="24"/>
          <w:szCs w:val="24"/>
        </w:rPr>
        <w:t>a</w:t>
      </w:r>
      <w:r w:rsidRPr="008B43EA">
        <w:rPr>
          <w:sz w:val="24"/>
          <w:szCs w:val="24"/>
        </w:rPr>
        <w:t xml:space="preserve"> translocation and/or a deletion at one of the breakpoints</w:t>
      </w:r>
      <w:r>
        <w:rPr>
          <w:sz w:val="24"/>
          <w:szCs w:val="24"/>
        </w:rPr>
        <w:t xml:space="preserve">. </w:t>
      </w:r>
      <w:r w:rsidRPr="007C000B">
        <w:rPr>
          <w:color w:val="000000"/>
          <w:sz w:val="24"/>
          <w:szCs w:val="24"/>
        </w:rPr>
        <w:t xml:space="preserve">Of a total of </w:t>
      </w:r>
      <w:r>
        <w:rPr>
          <w:color w:val="000000"/>
          <w:sz w:val="24"/>
          <w:szCs w:val="24"/>
        </w:rPr>
        <w:t>2</w:t>
      </w:r>
      <w:r w:rsidRPr="007C000B">
        <w:rPr>
          <w:color w:val="000000"/>
          <w:sz w:val="24"/>
          <w:szCs w:val="24"/>
        </w:rPr>
        <w:t xml:space="preserve">00 interphase nuclei examined, </w:t>
      </w:r>
      <w:r>
        <w:rPr>
          <w:color w:val="000000"/>
          <w:sz w:val="24"/>
          <w:szCs w:val="24"/>
        </w:rPr>
        <w:t>33</w:t>
      </w:r>
      <w:r w:rsidRPr="007C000B">
        <w:rPr>
          <w:color w:val="000000"/>
          <w:sz w:val="24"/>
          <w:szCs w:val="24"/>
        </w:rPr>
        <w:t>% showed an abnormal positive double fusion signal</w:t>
      </w:r>
      <w:r>
        <w:rPr>
          <w:color w:val="000000"/>
          <w:sz w:val="24"/>
          <w:szCs w:val="24"/>
        </w:rPr>
        <w:t xml:space="preserve">, indicative for </w:t>
      </w:r>
      <w:proofErr w:type="gramStart"/>
      <w:r>
        <w:rPr>
          <w:color w:val="000000"/>
          <w:sz w:val="24"/>
          <w:szCs w:val="24"/>
        </w:rPr>
        <w:t>t(</w:t>
      </w:r>
      <w:proofErr w:type="gramEnd"/>
      <w:r>
        <w:rPr>
          <w:color w:val="000000"/>
          <w:sz w:val="24"/>
          <w:szCs w:val="24"/>
        </w:rPr>
        <w:t>9;11)</w:t>
      </w:r>
      <w:r w:rsidRPr="007C000B">
        <w:rPr>
          <w:color w:val="000000"/>
          <w:sz w:val="24"/>
          <w:szCs w:val="24"/>
        </w:rPr>
        <w:t>.</w:t>
      </w:r>
      <w:r w:rsidRPr="00C47DD8">
        <w:rPr>
          <w:color w:val="000000"/>
          <w:sz w:val="24"/>
          <w:szCs w:val="24"/>
        </w:rPr>
        <w:t xml:space="preserve"> </w:t>
      </w:r>
    </w:p>
    <w:p w:rsidR="009D559E" w:rsidRPr="00447BE0" w:rsidRDefault="009D559E" w:rsidP="009D559E">
      <w:pPr>
        <w:pStyle w:val="HTMLPreformatted"/>
        <w:rPr>
          <w:rFonts w:ascii="Times New Roman" w:hAnsi="Times New Roman" w:cs="Times New Roman"/>
          <w:b/>
          <w:i/>
          <w:color w:val="000000"/>
          <w:sz w:val="24"/>
          <w:szCs w:val="24"/>
        </w:rPr>
      </w:pPr>
      <w:r w:rsidRPr="00447BE0">
        <w:rPr>
          <w:rFonts w:ascii="Times New Roman" w:hAnsi="Times New Roman" w:cs="Times New Roman"/>
          <w:b/>
          <w:i/>
          <w:color w:val="000000"/>
          <w:sz w:val="24"/>
          <w:szCs w:val="24"/>
        </w:rPr>
        <w:t xml:space="preserve">These findings cannot be used for quantification purposes, since only CD117+/CD38+ cells were analyzed. </w:t>
      </w:r>
    </w:p>
    <w:p w:rsidR="009D559E" w:rsidRPr="00E635AA" w:rsidRDefault="009D559E" w:rsidP="009D559E">
      <w:pPr>
        <w:pStyle w:val="HTMLPreformatted"/>
        <w:rPr>
          <w:sz w:val="10"/>
          <w:szCs w:val="10"/>
        </w:rPr>
      </w:pPr>
    </w:p>
    <w:p w:rsidR="009D559E" w:rsidRPr="00AA4D81" w:rsidRDefault="009D559E" w:rsidP="009D559E">
      <w:pPr>
        <w:rPr>
          <w:u w:val="single"/>
        </w:rPr>
      </w:pPr>
      <w:r w:rsidRPr="00AA4D81">
        <w:rPr>
          <w:u w:val="single"/>
        </w:rPr>
        <w:t>FISH Analysis Summary:</w:t>
      </w:r>
    </w:p>
    <w:p w:rsidR="009D559E" w:rsidRDefault="00167759" w:rsidP="009D559E">
      <w:r>
        <w:rPr>
          <w:noProof/>
          <w:color w:val="000000"/>
          <w:sz w:val="24"/>
          <w:szCs w:val="24"/>
        </w:rPr>
        <w:drawing>
          <wp:anchor distT="0" distB="0" distL="114300" distR="114300" simplePos="0" relativeHeight="251661312" behindDoc="0" locked="0" layoutInCell="1" allowOverlap="1" wp14:anchorId="78E908FB" wp14:editId="1F0A8D55">
            <wp:simplePos x="0" y="0"/>
            <wp:positionH relativeFrom="column">
              <wp:posOffset>4965700</wp:posOffset>
            </wp:positionH>
            <wp:positionV relativeFrom="paragraph">
              <wp:posOffset>1905</wp:posOffset>
            </wp:positionV>
            <wp:extent cx="1163955" cy="948055"/>
            <wp:effectExtent l="0" t="0" r="0" b="4445"/>
            <wp:wrapThrough wrapText="bothSides">
              <wp:wrapPolygon edited="0">
                <wp:start x="0" y="0"/>
                <wp:lineTo x="0" y="21267"/>
                <wp:lineTo x="21211" y="21267"/>
                <wp:lineTo x="21211" y="0"/>
                <wp:lineTo x="0" y="0"/>
              </wp:wrapPolygon>
            </wp:wrapThrough>
            <wp:docPr id="1" name="Picture 0" descr="M-3167-Saenz-FQ1-MLL_MLLT3.0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3167-Saenz-FQ1-MLL_MLLT3.001.A.JPG"/>
                    <pic:cNvPicPr/>
                  </pic:nvPicPr>
                  <pic:blipFill>
                    <a:blip r:embed="rId5" cstate="print"/>
                    <a:srcRect l="47362" t="38266" r="32058" b="39611"/>
                    <a:stretch>
                      <a:fillRect/>
                    </a:stretch>
                  </pic:blipFill>
                  <pic:spPr>
                    <a:xfrm>
                      <a:off x="0" y="0"/>
                      <a:ext cx="1163955" cy="948055"/>
                    </a:xfrm>
                    <a:prstGeom prst="rect">
                      <a:avLst/>
                    </a:prstGeom>
                  </pic:spPr>
                </pic:pic>
              </a:graphicData>
            </a:graphic>
            <wp14:sizeRelH relativeFrom="margin">
              <wp14:pctWidth>0</wp14:pctWidth>
            </wp14:sizeRelH>
            <wp14:sizeRelV relativeFrom="margin">
              <wp14:pctHeight>0</wp14:pctHeight>
            </wp14:sizeRelV>
          </wp:anchor>
        </w:drawing>
      </w:r>
      <w:r w:rsidR="009D559E">
        <w:t>Number of Cells Analyzed: 200</w:t>
      </w:r>
    </w:p>
    <w:p w:rsidR="009D559E" w:rsidRDefault="009D559E" w:rsidP="009D559E">
      <w:r>
        <w:t>Cells Analyzed: Interphase</w:t>
      </w:r>
    </w:p>
    <w:p w:rsidR="009D559E" w:rsidRDefault="009D559E" w:rsidP="009D559E">
      <w:r>
        <w:t>Probes Utilized: MLL/MLLT3</w:t>
      </w:r>
    </w:p>
    <w:p w:rsidR="00167759" w:rsidRDefault="00167759" w:rsidP="009D559E">
      <w:r>
        <w:t xml:space="preserve">Source and Lot Number: </w:t>
      </w:r>
      <w:proofErr w:type="spellStart"/>
      <w:r>
        <w:t>Kreatech</w:t>
      </w:r>
      <w:proofErr w:type="spellEnd"/>
      <w:r>
        <w:t>, 43950</w:t>
      </w:r>
    </w:p>
    <w:p w:rsidR="00167759" w:rsidRDefault="00167759" w:rsidP="009D559E">
      <w:r>
        <w:t>Control Probe Utilized: database</w:t>
      </w:r>
    </w:p>
    <w:p w:rsidR="009D559E" w:rsidRDefault="009D559E" w:rsidP="009D559E"/>
    <w:p w:rsidR="009D559E" w:rsidRDefault="009D559E" w:rsidP="009D559E"/>
    <w:p w:rsidR="00B5580D" w:rsidRDefault="00B5580D" w:rsidP="00B5580D"/>
    <w:p w:rsidR="00B5580D" w:rsidRDefault="00B5580D" w:rsidP="00B5580D"/>
    <w:sectPr w:rsidR="00B5580D" w:rsidSect="00117D21">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6DC8"/>
    <w:multiLevelType w:val="hybridMultilevel"/>
    <w:tmpl w:val="B226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0D"/>
    <w:rsid w:val="00021428"/>
    <w:rsid w:val="00023986"/>
    <w:rsid w:val="00025A3A"/>
    <w:rsid w:val="00054EEC"/>
    <w:rsid w:val="00075D75"/>
    <w:rsid w:val="000935C8"/>
    <w:rsid w:val="000B2528"/>
    <w:rsid w:val="000F4F76"/>
    <w:rsid w:val="00111174"/>
    <w:rsid w:val="00117ABC"/>
    <w:rsid w:val="00117D21"/>
    <w:rsid w:val="00142FC6"/>
    <w:rsid w:val="00143B32"/>
    <w:rsid w:val="00151588"/>
    <w:rsid w:val="00166559"/>
    <w:rsid w:val="00167759"/>
    <w:rsid w:val="00171F1E"/>
    <w:rsid w:val="001803B0"/>
    <w:rsid w:val="001A23CE"/>
    <w:rsid w:val="001A3CE4"/>
    <w:rsid w:val="001B0E4E"/>
    <w:rsid w:val="001B76E0"/>
    <w:rsid w:val="001D53F8"/>
    <w:rsid w:val="0020191D"/>
    <w:rsid w:val="00215AD5"/>
    <w:rsid w:val="00261EBF"/>
    <w:rsid w:val="00283BBB"/>
    <w:rsid w:val="0028700D"/>
    <w:rsid w:val="002A1EAC"/>
    <w:rsid w:val="002A2F56"/>
    <w:rsid w:val="002C66FA"/>
    <w:rsid w:val="002F5D94"/>
    <w:rsid w:val="002F76A6"/>
    <w:rsid w:val="00316A01"/>
    <w:rsid w:val="00341C2D"/>
    <w:rsid w:val="00342425"/>
    <w:rsid w:val="00372098"/>
    <w:rsid w:val="00380D52"/>
    <w:rsid w:val="0038111F"/>
    <w:rsid w:val="003B7860"/>
    <w:rsid w:val="003C57E4"/>
    <w:rsid w:val="003F65B5"/>
    <w:rsid w:val="003F6E1F"/>
    <w:rsid w:val="00417311"/>
    <w:rsid w:val="0041751B"/>
    <w:rsid w:val="004673C5"/>
    <w:rsid w:val="00483DA9"/>
    <w:rsid w:val="00496530"/>
    <w:rsid w:val="004B32B9"/>
    <w:rsid w:val="004D23BF"/>
    <w:rsid w:val="004D4EF0"/>
    <w:rsid w:val="004E5370"/>
    <w:rsid w:val="00510429"/>
    <w:rsid w:val="005233EC"/>
    <w:rsid w:val="00524A69"/>
    <w:rsid w:val="00525644"/>
    <w:rsid w:val="005362B4"/>
    <w:rsid w:val="005371BC"/>
    <w:rsid w:val="00542D0F"/>
    <w:rsid w:val="00573641"/>
    <w:rsid w:val="00574EAA"/>
    <w:rsid w:val="005A2BA1"/>
    <w:rsid w:val="005E2706"/>
    <w:rsid w:val="0066568C"/>
    <w:rsid w:val="00666CB6"/>
    <w:rsid w:val="00683021"/>
    <w:rsid w:val="00683900"/>
    <w:rsid w:val="006945C9"/>
    <w:rsid w:val="006A0022"/>
    <w:rsid w:val="006A726D"/>
    <w:rsid w:val="006B4CDD"/>
    <w:rsid w:val="006D5D57"/>
    <w:rsid w:val="007205CF"/>
    <w:rsid w:val="00724BFE"/>
    <w:rsid w:val="0072732F"/>
    <w:rsid w:val="007335C9"/>
    <w:rsid w:val="00756197"/>
    <w:rsid w:val="007567C0"/>
    <w:rsid w:val="00764B66"/>
    <w:rsid w:val="00770CB5"/>
    <w:rsid w:val="00780D33"/>
    <w:rsid w:val="0078435D"/>
    <w:rsid w:val="007C0CFF"/>
    <w:rsid w:val="007C75BB"/>
    <w:rsid w:val="007E5429"/>
    <w:rsid w:val="007F28BF"/>
    <w:rsid w:val="007F7687"/>
    <w:rsid w:val="00822EAA"/>
    <w:rsid w:val="00845E6A"/>
    <w:rsid w:val="00855018"/>
    <w:rsid w:val="00855703"/>
    <w:rsid w:val="00861057"/>
    <w:rsid w:val="008661D2"/>
    <w:rsid w:val="00867F77"/>
    <w:rsid w:val="00897C26"/>
    <w:rsid w:val="008A5B81"/>
    <w:rsid w:val="008A623A"/>
    <w:rsid w:val="008A6DD1"/>
    <w:rsid w:val="008B43B8"/>
    <w:rsid w:val="008B6547"/>
    <w:rsid w:val="008C3B51"/>
    <w:rsid w:val="00942B70"/>
    <w:rsid w:val="00947295"/>
    <w:rsid w:val="00966006"/>
    <w:rsid w:val="0097780D"/>
    <w:rsid w:val="00985C1A"/>
    <w:rsid w:val="009A0B21"/>
    <w:rsid w:val="009A2D6E"/>
    <w:rsid w:val="009A4CF2"/>
    <w:rsid w:val="009A7DAE"/>
    <w:rsid w:val="009B3B95"/>
    <w:rsid w:val="009D559E"/>
    <w:rsid w:val="009F3A09"/>
    <w:rsid w:val="00A01791"/>
    <w:rsid w:val="00A15210"/>
    <w:rsid w:val="00A22B9D"/>
    <w:rsid w:val="00A22D39"/>
    <w:rsid w:val="00AD1F6A"/>
    <w:rsid w:val="00AF04A7"/>
    <w:rsid w:val="00B1492B"/>
    <w:rsid w:val="00B25BFE"/>
    <w:rsid w:val="00B30877"/>
    <w:rsid w:val="00B35D50"/>
    <w:rsid w:val="00B360BE"/>
    <w:rsid w:val="00B449BE"/>
    <w:rsid w:val="00B5580D"/>
    <w:rsid w:val="00B61335"/>
    <w:rsid w:val="00B61DA9"/>
    <w:rsid w:val="00B644E3"/>
    <w:rsid w:val="00B67BC7"/>
    <w:rsid w:val="00B67E62"/>
    <w:rsid w:val="00B70454"/>
    <w:rsid w:val="00B706F5"/>
    <w:rsid w:val="00C07D34"/>
    <w:rsid w:val="00C2541A"/>
    <w:rsid w:val="00C261D0"/>
    <w:rsid w:val="00C26C84"/>
    <w:rsid w:val="00C42FE7"/>
    <w:rsid w:val="00C61F29"/>
    <w:rsid w:val="00C62771"/>
    <w:rsid w:val="00C75DBD"/>
    <w:rsid w:val="00C76ABA"/>
    <w:rsid w:val="00CA536B"/>
    <w:rsid w:val="00CB3253"/>
    <w:rsid w:val="00CB7C84"/>
    <w:rsid w:val="00D13BD2"/>
    <w:rsid w:val="00D15819"/>
    <w:rsid w:val="00D15877"/>
    <w:rsid w:val="00D16C07"/>
    <w:rsid w:val="00D24362"/>
    <w:rsid w:val="00D2564B"/>
    <w:rsid w:val="00D2675F"/>
    <w:rsid w:val="00D53753"/>
    <w:rsid w:val="00D633E1"/>
    <w:rsid w:val="00D7151E"/>
    <w:rsid w:val="00D8043C"/>
    <w:rsid w:val="00D91E88"/>
    <w:rsid w:val="00DC3360"/>
    <w:rsid w:val="00DC5FBA"/>
    <w:rsid w:val="00DD07DA"/>
    <w:rsid w:val="00DF0938"/>
    <w:rsid w:val="00E24F8C"/>
    <w:rsid w:val="00E254B2"/>
    <w:rsid w:val="00E3504E"/>
    <w:rsid w:val="00E74C59"/>
    <w:rsid w:val="00E77FED"/>
    <w:rsid w:val="00E970A0"/>
    <w:rsid w:val="00EA1697"/>
    <w:rsid w:val="00EA1D56"/>
    <w:rsid w:val="00EB311E"/>
    <w:rsid w:val="00EC4F13"/>
    <w:rsid w:val="00ED41F4"/>
    <w:rsid w:val="00F07671"/>
    <w:rsid w:val="00F10B5A"/>
    <w:rsid w:val="00F75848"/>
    <w:rsid w:val="00F91B92"/>
    <w:rsid w:val="00F93BC6"/>
    <w:rsid w:val="00F95A2A"/>
    <w:rsid w:val="00FA2A12"/>
    <w:rsid w:val="00FB035C"/>
    <w:rsid w:val="00FB0C69"/>
    <w:rsid w:val="00FB2B3C"/>
    <w:rsid w:val="00FC2235"/>
    <w:rsid w:val="00FC7429"/>
    <w:rsid w:val="00FD1F4D"/>
    <w:rsid w:val="00FD5135"/>
    <w:rsid w:val="00FD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341B"/>
  <w15:chartTrackingRefBased/>
  <w15:docId w15:val="{C97AB468-D38E-45E7-BEF3-E57449BD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580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nhideWhenUsed/>
    <w:qFormat/>
    <w:rsid w:val="00B5580D"/>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580D"/>
    <w:rPr>
      <w:rFonts w:ascii="Times New Roman" w:eastAsia="Times New Roman" w:hAnsi="Times New Roman" w:cs="Times New Roman"/>
      <w:b/>
      <w:sz w:val="24"/>
      <w:szCs w:val="20"/>
    </w:rPr>
  </w:style>
  <w:style w:type="paragraph" w:styleId="HTMLPreformatted">
    <w:name w:val="HTML Preformatted"/>
    <w:basedOn w:val="Normal"/>
    <w:link w:val="HTMLPreformattedChar"/>
    <w:uiPriority w:val="99"/>
    <w:unhideWhenUsed/>
    <w:rsid w:val="009D5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D559E"/>
    <w:rPr>
      <w:rFonts w:ascii="Courier New" w:eastAsia="Times New Roman" w:hAnsi="Courier New" w:cs="Courier New"/>
      <w:sz w:val="20"/>
      <w:szCs w:val="20"/>
    </w:rPr>
  </w:style>
  <w:style w:type="paragraph" w:styleId="ListParagraph">
    <w:name w:val="List Paragraph"/>
    <w:basedOn w:val="Normal"/>
    <w:uiPriority w:val="34"/>
    <w:qFormat/>
    <w:rsid w:val="009D559E"/>
    <w:pPr>
      <w:ind w:left="720"/>
      <w:contextualSpacing/>
    </w:pPr>
    <w:rPr>
      <w:sz w:val="24"/>
      <w:szCs w:val="24"/>
    </w:rPr>
  </w:style>
  <w:style w:type="character" w:styleId="Emphasis">
    <w:name w:val="Emphasis"/>
    <w:basedOn w:val="DefaultParagraphFont"/>
    <w:uiPriority w:val="20"/>
    <w:qFormat/>
    <w:rsid w:val="009D559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9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cp:keywords/>
  <dc:description/>
  <cp:lastModifiedBy>Kirk</cp:lastModifiedBy>
  <cp:revision>10</cp:revision>
  <dcterms:created xsi:type="dcterms:W3CDTF">2017-05-30T21:21:00Z</dcterms:created>
  <dcterms:modified xsi:type="dcterms:W3CDTF">2017-06-05T17:55:00Z</dcterms:modified>
</cp:coreProperties>
</file>